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0C9E0" w14:textId="77777777" w:rsidR="00A1213A" w:rsidRDefault="00A1213A">
      <w:pPr>
        <w:spacing w:before="120"/>
        <w:jc w:val="center"/>
      </w:pPr>
      <w:r>
        <w:rPr>
          <w:rFonts w:ascii="Calibri" w:hAnsi="Calibri" w:cs="Calibri"/>
          <w:b/>
          <w:bCs/>
          <w:color w:val="800000"/>
          <w:sz w:val="32"/>
          <w:szCs w:val="32"/>
        </w:rPr>
        <w:t xml:space="preserve">FITNAH – </w:t>
      </w:r>
      <w:r>
        <w:rPr>
          <w:rFonts w:ascii="Calibri" w:hAnsi="Calibri" w:cs="Calibri"/>
          <w:color w:val="800000"/>
          <w:sz w:val="36"/>
          <w:szCs w:val="36"/>
          <w:rtl/>
        </w:rPr>
        <w:t>فتنة</w:t>
      </w:r>
    </w:p>
    <w:p w14:paraId="6C5D613A" w14:textId="77777777" w:rsidR="00A1213A" w:rsidRDefault="00A1213A">
      <w:pPr>
        <w:spacing w:before="120"/>
        <w:jc w:val="both"/>
        <w:rPr>
          <w:rFonts w:ascii="Calibri" w:hAnsi="Calibri" w:cs="Calibri"/>
          <w:color w:val="000000"/>
          <w:sz w:val="12"/>
          <w:szCs w:val="12"/>
        </w:rPr>
      </w:pPr>
    </w:p>
    <w:p w14:paraId="5567D984" w14:textId="77777777" w:rsidR="00757700" w:rsidRPr="00757700" w:rsidRDefault="00757700" w:rsidP="00757700">
      <w:pPr>
        <w:spacing w:before="120"/>
        <w:jc w:val="both"/>
        <w:rPr>
          <w:rFonts w:ascii="Calibri" w:hAnsi="Calibri" w:cs="Calibri"/>
        </w:rPr>
      </w:pPr>
      <w:bookmarkStart w:id="0" w:name="_Hlk240371208"/>
      <w:r w:rsidRPr="00757700">
        <w:rPr>
          <w:rFonts w:ascii="Calibri" w:hAnsi="Calibri" w:cs="Calibri"/>
          <w:b/>
          <w:bCs/>
        </w:rPr>
        <w:t>Literally:</w:t>
      </w:r>
      <w:r w:rsidRPr="00757700">
        <w:rPr>
          <w:rFonts w:ascii="Calibri" w:hAnsi="Calibri" w:cs="Calibri"/>
        </w:rPr>
        <w:t xml:space="preserve"> Temptation, a trial, a proof, a test, a rebellion, a disorder, a scheme, dissension, conflict, or </w:t>
      </w:r>
      <w:hyperlink r:id="rId6" w:history="1">
        <w:r w:rsidRPr="00757700">
          <w:rPr>
            <w:rStyle w:val="Hyperlink"/>
            <w:rFonts w:ascii="Calibri" w:hAnsi="Calibri" w:cs="Calibri"/>
            <w:i/>
            <w:iCs/>
          </w:rPr>
          <w:t>kufr</w:t>
        </w:r>
      </w:hyperlink>
      <w:r w:rsidRPr="00757700">
        <w:rPr>
          <w:rFonts w:ascii="Calibri" w:hAnsi="Calibri" w:cs="Calibri"/>
        </w:rPr>
        <w:t>.</w:t>
      </w:r>
    </w:p>
    <w:p w14:paraId="0C108914" w14:textId="77777777" w:rsidR="00757700" w:rsidRPr="00757700" w:rsidRDefault="00757700" w:rsidP="00757700">
      <w:pPr>
        <w:spacing w:before="120"/>
        <w:jc w:val="both"/>
        <w:rPr>
          <w:rFonts w:ascii="Calibri" w:hAnsi="Calibri" w:cs="Calibri"/>
        </w:rPr>
      </w:pPr>
      <w:r w:rsidRPr="00757700">
        <w:rPr>
          <w:rFonts w:ascii="Calibri" w:hAnsi="Calibri" w:cs="Calibri"/>
          <w:b/>
          <w:bCs/>
        </w:rPr>
        <w:t>Etymology:</w:t>
      </w:r>
      <w:r w:rsidRPr="00757700">
        <w:rPr>
          <w:rFonts w:ascii="Calibri" w:hAnsi="Calibri" w:cs="Calibri"/>
        </w:rPr>
        <w:t xml:space="preserve"> Derived from the physical process of melting silver and gold in a furnace to separate the precious metal from impurities, </w:t>
      </w:r>
      <w:r w:rsidRPr="00757700">
        <w:rPr>
          <w:rFonts w:ascii="Calibri" w:hAnsi="Calibri" w:cs="Calibri"/>
          <w:i/>
          <w:iCs/>
        </w:rPr>
        <w:t>fitnah</w:t>
      </w:r>
      <w:r w:rsidRPr="00757700">
        <w:rPr>
          <w:rFonts w:ascii="Calibri" w:hAnsi="Calibri" w:cs="Calibri"/>
        </w:rPr>
        <w:t xml:space="preserve"> etymologically signifies a rigorous test or </w:t>
      </w:r>
      <w:r>
        <w:rPr>
          <w:rFonts w:ascii="Calibri" w:hAnsi="Calibri" w:cs="Calibri"/>
        </w:rPr>
        <w:t>calamity</w:t>
      </w:r>
      <w:r w:rsidRPr="00757700">
        <w:rPr>
          <w:rFonts w:ascii="Calibri" w:hAnsi="Calibri" w:cs="Calibri"/>
        </w:rPr>
        <w:t xml:space="preserve"> that purifies or exposes what lies within.</w:t>
      </w:r>
    </w:p>
    <w:p w14:paraId="71677BDC" w14:textId="77777777" w:rsidR="00757700" w:rsidRPr="00757700" w:rsidRDefault="00757700" w:rsidP="00757700">
      <w:pPr>
        <w:spacing w:before="120"/>
        <w:jc w:val="both"/>
        <w:rPr>
          <w:rFonts w:ascii="Calibri" w:hAnsi="Calibri" w:cs="Calibri"/>
        </w:rPr>
      </w:pPr>
      <w:r w:rsidRPr="00757700">
        <w:rPr>
          <w:rFonts w:ascii="Calibri" w:hAnsi="Calibri" w:cs="Calibri"/>
          <w:b/>
          <w:bCs/>
        </w:rPr>
        <w:t>As an Islamic Term:</w:t>
      </w:r>
      <w:r w:rsidRPr="00757700">
        <w:rPr>
          <w:rFonts w:ascii="Calibri" w:hAnsi="Calibri" w:cs="Calibri"/>
        </w:rPr>
        <w:t xml:space="preserve"> Anything that deviates the heart and mind from </w:t>
      </w:r>
      <w:hyperlink r:id="rId7" w:history="1">
        <w:r w:rsidRPr="00757700">
          <w:rPr>
            <w:rStyle w:val="Hyperlink"/>
            <w:rFonts w:ascii="Calibri" w:hAnsi="Calibri" w:cs="Calibri"/>
            <w:i/>
            <w:iCs/>
          </w:rPr>
          <w:t>haqq</w:t>
        </w:r>
      </w:hyperlink>
      <w:r w:rsidRPr="00757700">
        <w:rPr>
          <w:rFonts w:ascii="Calibri" w:hAnsi="Calibri" w:cs="Calibri"/>
        </w:rPr>
        <w:t xml:space="preserve"> and </w:t>
      </w:r>
      <w:hyperlink r:id="rId8" w:history="1">
        <w:r w:rsidRPr="00757700">
          <w:rPr>
            <w:rStyle w:val="Hyperlink"/>
            <w:rFonts w:ascii="Calibri" w:hAnsi="Calibri" w:cs="Calibri"/>
            <w:i/>
            <w:iCs/>
          </w:rPr>
          <w:t>haqiqah</w:t>
        </w:r>
      </w:hyperlink>
      <w:r w:rsidRPr="00757700">
        <w:rPr>
          <w:rFonts w:ascii="Calibri" w:hAnsi="Calibri" w:cs="Calibri"/>
        </w:rPr>
        <w:t xml:space="preserve">, testing human resolve and </w:t>
      </w:r>
      <w:r>
        <w:rPr>
          <w:rFonts w:ascii="Calibri" w:hAnsi="Calibri" w:cs="Calibri"/>
        </w:rPr>
        <w:t>his</w:t>
      </w:r>
      <w:r w:rsidRPr="00757700">
        <w:rPr>
          <w:rFonts w:ascii="Calibri" w:hAnsi="Calibri" w:cs="Calibri"/>
        </w:rPr>
        <w:t xml:space="preserve"> true adherence to </w:t>
      </w:r>
      <w:r>
        <w:rPr>
          <w:rFonts w:ascii="Calibri" w:hAnsi="Calibri" w:cs="Calibri"/>
        </w:rPr>
        <w:t>his belief</w:t>
      </w:r>
      <w:r w:rsidRPr="00757700">
        <w:rPr>
          <w:rFonts w:ascii="Calibri" w:hAnsi="Calibri" w:cs="Calibri"/>
        </w:rPr>
        <w:t>.</w:t>
      </w:r>
    </w:p>
    <w:bookmarkEnd w:id="0"/>
    <w:p w14:paraId="2A079E96" w14:textId="77777777" w:rsidR="00757700" w:rsidRPr="00757700" w:rsidRDefault="00757700" w:rsidP="00757700">
      <w:pPr>
        <w:spacing w:before="120"/>
        <w:jc w:val="both"/>
        <w:rPr>
          <w:rFonts w:ascii="Calibri" w:hAnsi="Calibri" w:cs="Calibri"/>
        </w:rPr>
      </w:pPr>
    </w:p>
    <w:p w14:paraId="015B971E" w14:textId="77777777" w:rsidR="00A1213A" w:rsidRDefault="00A1213A">
      <w:pPr>
        <w:widowControl w:val="0"/>
        <w:spacing w:before="120"/>
        <w:jc w:val="both"/>
        <w:rPr>
          <w:rFonts w:ascii="Calibri" w:hAnsi="Calibri" w:cs="Calibri"/>
          <w:color w:val="000000"/>
          <w:shd w:val="clear" w:color="auto" w:fill="FFFFFF"/>
        </w:rPr>
      </w:pPr>
    </w:p>
    <w:p w14:paraId="31C11D56" w14:textId="77777777" w:rsidR="00A1213A" w:rsidRDefault="00A1213A">
      <w:pPr>
        <w:widowControl w:val="0"/>
        <w:spacing w:before="120"/>
        <w:jc w:val="both"/>
      </w:pPr>
      <w:r>
        <w:rPr>
          <w:rFonts w:ascii="Calibri" w:hAnsi="Calibri" w:cs="Calibri"/>
          <w:b/>
          <w:bCs/>
          <w:color w:val="000000"/>
          <w:shd w:val="clear" w:color="auto" w:fill="FFFFFF"/>
        </w:rPr>
        <w:t>It may then be asked:</w:t>
      </w:r>
      <w:r>
        <w:rPr>
          <w:rFonts w:ascii="Calibri" w:hAnsi="Calibri" w:cs="Calibri"/>
          <w:color w:val="000000"/>
          <w:shd w:val="clear" w:color="auto" w:fill="FFFFFF"/>
        </w:rPr>
        <w:t xml:space="preserve"> "What was the hikmah in the awesome and bloody fitnah that was visited on blessed Islam and the luminous Age of Bliss, and what aspect of rahmah was there in it, for they did not deserve such distress?</w:t>
      </w:r>
    </w:p>
    <w:p w14:paraId="588F3200" w14:textId="77777777" w:rsidR="00A1213A" w:rsidRDefault="00A1213A">
      <w:pPr>
        <w:widowControl w:val="0"/>
        <w:spacing w:before="120"/>
        <w:jc w:val="both"/>
      </w:pPr>
      <w:r>
        <w:rPr>
          <w:rFonts w:ascii="Calibri" w:hAnsi="Calibri" w:cs="Calibri"/>
          <w:b/>
          <w:bCs/>
          <w:color w:val="000000"/>
          <w:shd w:val="clear" w:color="auto" w:fill="FFFFFF"/>
        </w:rPr>
        <w:t>The Answer:</w:t>
      </w:r>
      <w:r>
        <w:rPr>
          <w:rFonts w:ascii="Calibri" w:hAnsi="Calibri" w:cs="Calibri"/>
          <w:color w:val="000000"/>
          <w:shd w:val="clear" w:color="auto" w:fill="FFFFFF"/>
        </w:rPr>
        <w:t xml:space="preserve"> Just as a heavy spring rainstorm stirs into action the potentialities of all the varieties of plants, seeds, and trees, and causes them to develop, so each blossom in its particular way and performs the fitrî duties, so too, the fitnah visited on the Sahâbah and Tâbi’în stirred their potentialities into action, which were all different and like seeds; it spurred them on. Exclaiming, "Islam is in danger! Fire! Fire!", it put fear into all the groups and made them hasten to protect Islam. According to its abilities, each of the groups shouldered one of the numerous different duties of the Islamic community and strove in utmost earnestness. Some working for the preservation of the Hadiths, some for the preservation of the Sharî'ah, some for the preservation of the haqiqahs of îmân, some for the preservation of the Qur'an, and so on; each group undertook a particular duty. They strove in performing the duties of Islam. Numerous multicoloured flowers opened. And through the storm, seeds were cast to all the corners of the most extensive ‘âlam of Islam; half the earth was transformed into a rose-garden. But sadly, together with the roses, the thorns of the ahl al-bid’ah appeared in the garden.</w:t>
      </w:r>
    </w:p>
    <w:p w14:paraId="087E1377" w14:textId="77777777" w:rsidR="00514B99" w:rsidRDefault="00A1213A" w:rsidP="00806F60">
      <w:pPr>
        <w:widowControl w:val="0"/>
        <w:spacing w:before="120"/>
        <w:jc w:val="both"/>
        <w:rPr>
          <w:rFonts w:ascii="Calibri" w:hAnsi="Calibri" w:cs="Calibri"/>
          <w:color w:val="000000"/>
          <w:shd w:val="clear" w:color="auto" w:fill="FFFFFF"/>
        </w:rPr>
      </w:pPr>
      <w:r>
        <w:rPr>
          <w:rFonts w:ascii="Calibri" w:hAnsi="Calibri" w:cs="Calibri"/>
          <w:color w:val="000000"/>
          <w:shd w:val="clear" w:color="auto" w:fill="FFFFFF"/>
        </w:rPr>
        <w:t>It was as if the Hand of Qoudrah had shaken that era in wrath, rotated it with intense vigour, and electrified the men of zeal. Through the centrifugal force of that movement, a great many enlightened mujtahids, luminous muhaddisîn, holy hâfidhes, asfiyâ and aqtâb were flung off and caused to emigrate to the remote corners of ‘âlam of Islam. It fired with enthusiasm all the people of Islam from East to West and awakened them to the treasures of the Qur'an.</w:t>
      </w:r>
    </w:p>
    <w:p w14:paraId="67BD75C6" w14:textId="77777777" w:rsidR="00A1213A" w:rsidRDefault="00A1213A" w:rsidP="00514B99">
      <w:pPr>
        <w:widowControl w:val="0"/>
        <w:spacing w:before="120"/>
        <w:jc w:val="right"/>
      </w:pPr>
      <w:r>
        <w:rPr>
          <w:rFonts w:ascii="Calibri" w:hAnsi="Calibri" w:cs="Calibri"/>
          <w:color w:val="000000"/>
          <w:shd w:val="clear" w:color="auto" w:fill="FFFFFF"/>
        </w:rPr>
        <w:t xml:space="preserve"> The </w:t>
      </w:r>
      <w:r w:rsidR="00514B99">
        <w:rPr>
          <w:rFonts w:ascii="Calibri" w:hAnsi="Calibri" w:cs="Calibri"/>
          <w:color w:val="000000"/>
          <w:shd w:val="clear" w:color="auto" w:fill="FFFFFF"/>
        </w:rPr>
        <w:t xml:space="preserve">Fifteenth </w:t>
      </w:r>
      <w:r>
        <w:rPr>
          <w:rFonts w:ascii="Calibri" w:hAnsi="Calibri" w:cs="Calibri"/>
          <w:color w:val="000000"/>
          <w:shd w:val="clear" w:color="auto" w:fill="FFFFFF"/>
        </w:rPr>
        <w:t>Letter</w:t>
      </w:r>
    </w:p>
    <w:p w14:paraId="6A5C19F3" w14:textId="77777777" w:rsidR="004719B5" w:rsidRDefault="004719B5" w:rsidP="004719B5">
      <w:pPr>
        <w:widowControl w:val="0"/>
        <w:spacing w:before="120"/>
        <w:jc w:val="both"/>
        <w:rPr>
          <w:rFonts w:ascii="Calibri" w:hAnsi="Calibri" w:cs="Calibri"/>
          <w:bCs/>
          <w:color w:val="000000"/>
        </w:rPr>
      </w:pPr>
      <w:bookmarkStart w:id="1" w:name="_Hlk214969736"/>
    </w:p>
    <w:p w14:paraId="6A5C6421" w14:textId="77777777" w:rsidR="004719B5" w:rsidRPr="004719B5" w:rsidRDefault="004719B5" w:rsidP="004719B5">
      <w:pPr>
        <w:widowControl w:val="0"/>
        <w:spacing w:before="120"/>
        <w:jc w:val="both"/>
        <w:rPr>
          <w:rFonts w:ascii="Calibri" w:hAnsi="Calibri" w:cs="Calibri"/>
          <w:bCs/>
          <w:color w:val="000000"/>
        </w:rPr>
      </w:pPr>
      <w:r w:rsidRPr="0036569A">
        <w:rPr>
          <w:rFonts w:ascii="Calibri" w:hAnsi="Calibri" w:cs="Calibri"/>
          <w:bCs/>
          <w:color w:val="000000"/>
        </w:rPr>
        <w:t xml:space="preserve">It is </w:t>
      </w:r>
      <w:r w:rsidRPr="004719B5">
        <w:rPr>
          <w:rFonts w:ascii="Calibri" w:hAnsi="Calibri" w:cs="Calibri"/>
          <w:bCs/>
          <w:color w:val="000000"/>
        </w:rPr>
        <w:t xml:space="preserve">understood from the narrations of the hadith that it will be women and their fitnah that will play the most terrifying role in the fitnah of âkhirzaman. Yes, just as it is reported in the history books: in ancient times, a military unit composed of highly skilled warrior women called ‘Amazons’ fought remarkably in battles. In the same way, at present, in the war of dhalâlah of the zandaqa against Islam through the plan of nafs al-ammarah, it is the half-naked women who are the most </w:t>
      </w:r>
      <w:r w:rsidRPr="00C33B5F">
        <w:rPr>
          <w:rFonts w:ascii="Calibri" w:hAnsi="Calibri" w:cs="Calibri"/>
          <w:bCs/>
          <w:color w:val="000000"/>
        </w:rPr>
        <w:t xml:space="preserve">frightening </w:t>
      </w:r>
      <w:r w:rsidRPr="004719B5">
        <w:rPr>
          <w:rFonts w:ascii="Calibri" w:hAnsi="Calibri" w:cs="Calibri"/>
          <w:bCs/>
          <w:color w:val="000000"/>
        </w:rPr>
        <w:t xml:space="preserve">group deployed under the command of shaytan; </w:t>
      </w:r>
      <w:proofErr w:type="gramStart"/>
      <w:r w:rsidRPr="004719B5">
        <w:rPr>
          <w:rFonts w:ascii="Calibri" w:hAnsi="Calibri" w:cs="Calibri"/>
          <w:bCs/>
          <w:color w:val="000000"/>
        </w:rPr>
        <w:lastRenderedPageBreak/>
        <w:t>with</w:t>
      </w:r>
      <w:proofErr w:type="gramEnd"/>
      <w:r w:rsidRPr="004719B5">
        <w:rPr>
          <w:rFonts w:ascii="Calibri" w:hAnsi="Calibri" w:cs="Calibri"/>
          <w:bCs/>
          <w:color w:val="000000"/>
        </w:rPr>
        <w:t xml:space="preserve"> their naked legs, which are terrifying knives, they attack and assault the people of îmân. By working to close the road to marriage and widen the road to houses of debauchery, they enslave </w:t>
      </w:r>
      <w:r w:rsidRPr="0036569A">
        <w:rPr>
          <w:rFonts w:ascii="Calibri" w:hAnsi="Calibri" w:cs="Calibri"/>
          <w:bCs/>
          <w:color w:val="000000"/>
        </w:rPr>
        <w:t xml:space="preserve">many </w:t>
      </w:r>
      <w:r>
        <w:rPr>
          <w:rFonts w:ascii="Calibri" w:hAnsi="Calibri" w:cs="Calibri"/>
          <w:bCs/>
          <w:color w:val="000000"/>
        </w:rPr>
        <w:t xml:space="preserve">of the </w:t>
      </w:r>
      <w:r w:rsidRPr="0036569A">
        <w:rPr>
          <w:rFonts w:ascii="Calibri" w:hAnsi="Calibri" w:cs="Calibri"/>
          <w:bCs/>
          <w:color w:val="000000"/>
        </w:rPr>
        <w:t xml:space="preserve">people’s nafs and wound their hearts and rûhs with kabâir; </w:t>
      </w:r>
      <w:r w:rsidRPr="004719B5">
        <w:rPr>
          <w:rFonts w:ascii="Calibri" w:hAnsi="Calibri" w:cs="Calibri"/>
          <w:bCs/>
          <w:color w:val="000000"/>
        </w:rPr>
        <w:t>they indeed kill some of those hearts.</w:t>
      </w:r>
    </w:p>
    <w:p w14:paraId="757A328E" w14:textId="77777777" w:rsidR="004719B5" w:rsidRPr="0036569A" w:rsidRDefault="004719B5" w:rsidP="004719B5">
      <w:pPr>
        <w:widowControl w:val="0"/>
        <w:spacing w:before="120"/>
        <w:jc w:val="both"/>
        <w:rPr>
          <w:rFonts w:ascii="Calibri" w:hAnsi="Calibri" w:cs="Calibri"/>
          <w:bCs/>
          <w:color w:val="000000"/>
        </w:rPr>
      </w:pPr>
      <w:r w:rsidRPr="004719B5">
        <w:rPr>
          <w:rFonts w:ascii="Calibri" w:hAnsi="Calibri" w:cs="Calibri"/>
          <w:bCs/>
          <w:color w:val="000000"/>
        </w:rPr>
        <w:t xml:space="preserve">Those legs with knives will be the logs of Jahannam and burn first as a perfect punishment for displaying them to the desires of the nafs of non-mahram men. </w:t>
      </w:r>
      <w:r w:rsidRPr="0036569A">
        <w:rPr>
          <w:rFonts w:ascii="Calibri" w:hAnsi="Calibri" w:cs="Calibri"/>
          <w:bCs/>
          <w:color w:val="000000"/>
        </w:rPr>
        <w:t xml:space="preserve">And because she lost her trustworthiness and loyalty in this world, she cannot find a suitable husband, </w:t>
      </w:r>
      <w:r w:rsidRPr="004719B5">
        <w:rPr>
          <w:rFonts w:ascii="Calibri" w:hAnsi="Calibri" w:cs="Calibri"/>
          <w:bCs/>
          <w:color w:val="000000"/>
        </w:rPr>
        <w:t xml:space="preserve">whom, by her fitrah, </w:t>
      </w:r>
      <w:r w:rsidRPr="0036569A">
        <w:rPr>
          <w:rFonts w:ascii="Calibri" w:hAnsi="Calibri" w:cs="Calibri"/>
          <w:bCs/>
          <w:color w:val="000000"/>
        </w:rPr>
        <w:t xml:space="preserve">she </w:t>
      </w:r>
      <w:r w:rsidRPr="004719B5">
        <w:rPr>
          <w:rFonts w:ascii="Calibri" w:hAnsi="Calibri" w:cs="Calibri"/>
          <w:bCs/>
          <w:color w:val="000000"/>
        </w:rPr>
        <w:t>desires and needs greatly, and even if she finds one, he will only bring trouble to her. It is even understood from the narrations of the hadith that, as a result of this situation, in âkhirzaman, due to lack of interest and respect in marriage, women will be left without a guardian and become so unimportant and valueless that, in some places, one man will look after forty women.</w:t>
      </w:r>
    </w:p>
    <w:p w14:paraId="6BF2795B" w14:textId="77777777" w:rsidR="004719B5" w:rsidRPr="0036569A" w:rsidRDefault="004719B5" w:rsidP="004719B5">
      <w:pPr>
        <w:widowControl w:val="0"/>
        <w:spacing w:before="120"/>
        <w:jc w:val="both"/>
        <w:rPr>
          <w:rFonts w:ascii="Calibri" w:hAnsi="Calibri" w:cs="Calibri"/>
          <w:bCs/>
          <w:color w:val="000000"/>
          <w:highlight w:val="yellow"/>
        </w:rPr>
      </w:pPr>
      <w:r w:rsidRPr="0036569A">
        <w:rPr>
          <w:rFonts w:ascii="Calibri" w:hAnsi="Calibri" w:cs="Calibri"/>
          <w:bCs/>
          <w:color w:val="000000"/>
        </w:rPr>
        <w:t>Since the haqiqah is this</w:t>
      </w:r>
      <w:r>
        <w:rPr>
          <w:rFonts w:ascii="Calibri" w:hAnsi="Calibri" w:cs="Calibri"/>
          <w:bCs/>
          <w:color w:val="000000"/>
        </w:rPr>
        <w:t>, a</w:t>
      </w:r>
      <w:r w:rsidRPr="0036569A">
        <w:rPr>
          <w:rFonts w:ascii="Calibri" w:hAnsi="Calibri" w:cs="Calibri"/>
          <w:bCs/>
          <w:color w:val="000000"/>
        </w:rPr>
        <w:t xml:space="preserve">nd since every beautiful one loves their beauty and wants to preserve it as </w:t>
      </w:r>
      <w:r>
        <w:rPr>
          <w:rFonts w:ascii="Calibri" w:hAnsi="Calibri" w:cs="Calibri"/>
          <w:bCs/>
          <w:color w:val="000000"/>
        </w:rPr>
        <w:t>much</w:t>
      </w:r>
      <w:r w:rsidRPr="0036569A">
        <w:rPr>
          <w:rFonts w:ascii="Calibri" w:hAnsi="Calibri" w:cs="Calibri"/>
          <w:bCs/>
          <w:color w:val="000000"/>
        </w:rPr>
        <w:t xml:space="preserve"> as they can and do</w:t>
      </w:r>
      <w:r>
        <w:rPr>
          <w:rFonts w:ascii="Calibri" w:hAnsi="Calibri" w:cs="Calibri"/>
          <w:bCs/>
          <w:color w:val="000000"/>
        </w:rPr>
        <w:t>es</w:t>
      </w:r>
      <w:r w:rsidRPr="0036569A">
        <w:rPr>
          <w:rFonts w:ascii="Calibri" w:hAnsi="Calibri" w:cs="Calibri"/>
          <w:bCs/>
          <w:color w:val="000000"/>
        </w:rPr>
        <w:t xml:space="preserve"> not want it to be spoil</w:t>
      </w:r>
      <w:r>
        <w:rPr>
          <w:rFonts w:ascii="Calibri" w:hAnsi="Calibri" w:cs="Calibri"/>
          <w:bCs/>
          <w:color w:val="000000"/>
        </w:rPr>
        <w:t>t</w:t>
      </w:r>
      <w:r w:rsidRPr="0036569A">
        <w:rPr>
          <w:rFonts w:ascii="Calibri" w:hAnsi="Calibri" w:cs="Calibri"/>
          <w:bCs/>
          <w:color w:val="000000"/>
        </w:rPr>
        <w:t xml:space="preserve">. And since beauty is a ni’mah, if shukr is offered for a ni’mah, it increases in a </w:t>
      </w:r>
      <w:r w:rsidRPr="004719B5">
        <w:rPr>
          <w:rFonts w:ascii="Calibri" w:hAnsi="Calibri" w:cs="Calibri"/>
          <w:bCs/>
          <w:color w:val="000000"/>
        </w:rPr>
        <w:t>ma’nawî manner, while if shukr is not offered, it becomes ugly. Surely, if she has a mind, she will run away with all of her strength from using her beauty and charm to reap sins for both herself and others, making her beauty and charm ugly and poisonous and transforming that ni’mah into a source of torment due to ingratitude</w:t>
      </w:r>
      <w:r w:rsidRPr="0036569A">
        <w:rPr>
          <w:rFonts w:ascii="Calibri" w:hAnsi="Calibri" w:cs="Calibri"/>
          <w:bCs/>
          <w:color w:val="000000"/>
        </w:rPr>
        <w:t>. And to make</w:t>
      </w:r>
      <w:r>
        <w:rPr>
          <w:rFonts w:ascii="Calibri" w:hAnsi="Calibri" w:cs="Calibri"/>
          <w:bCs/>
          <w:color w:val="000000"/>
        </w:rPr>
        <w:t xml:space="preserve"> </w:t>
      </w:r>
      <w:r w:rsidRPr="007A49E2">
        <w:rPr>
          <w:rFonts w:ascii="Calibri" w:hAnsi="Calibri" w:cs="Calibri"/>
          <w:bCs/>
          <w:color w:val="000000"/>
        </w:rPr>
        <w:t xml:space="preserve">her </w:t>
      </w:r>
      <w:r w:rsidRPr="004719B5">
        <w:rPr>
          <w:rFonts w:ascii="Calibri" w:hAnsi="Calibri" w:cs="Calibri"/>
          <w:bCs/>
          <w:color w:val="000000"/>
        </w:rPr>
        <w:t>transient beauty of five or ten years eternal, she will offer shukr for that ni’mah by using it within the limits of Sharî’ah. Otherwise, in her old age, she will be subjected to long periods of contempt and will weep despairingly.</w:t>
      </w:r>
    </w:p>
    <w:p w14:paraId="502676FE" w14:textId="77777777" w:rsidR="004719B5" w:rsidRPr="0036569A" w:rsidRDefault="004719B5" w:rsidP="004719B5">
      <w:pPr>
        <w:widowControl w:val="0"/>
        <w:spacing w:before="120"/>
        <w:jc w:val="both"/>
        <w:rPr>
          <w:rFonts w:ascii="Calibri" w:hAnsi="Calibri" w:cs="Calibri"/>
          <w:bCs/>
          <w:color w:val="000000"/>
        </w:rPr>
      </w:pPr>
      <w:r w:rsidRPr="0036569A">
        <w:rPr>
          <w:rFonts w:ascii="Calibri" w:hAnsi="Calibri" w:cs="Calibri"/>
          <w:bCs/>
          <w:color w:val="000000"/>
        </w:rPr>
        <w:t>It is definit</w:t>
      </w:r>
      <w:r>
        <w:rPr>
          <w:rFonts w:ascii="Calibri" w:hAnsi="Calibri" w:cs="Calibri"/>
          <w:bCs/>
          <w:color w:val="000000"/>
        </w:rPr>
        <w:t>e</w:t>
      </w:r>
      <w:r w:rsidRPr="0036569A">
        <w:rPr>
          <w:rFonts w:ascii="Calibri" w:hAnsi="Calibri" w:cs="Calibri"/>
          <w:bCs/>
          <w:color w:val="000000"/>
        </w:rPr>
        <w:t xml:space="preserve">ly </w:t>
      </w:r>
      <w:r w:rsidRPr="004719B5">
        <w:rPr>
          <w:rFonts w:ascii="Calibri" w:hAnsi="Calibri" w:cs="Calibri"/>
          <w:bCs/>
          <w:color w:val="000000"/>
        </w:rPr>
        <w:t>established in the hadiths that if her beauty is beautified with the adornment of Qur’anic âdâb within the sphere of Islamic tarbiyyah, that transient beauty will be eternal in a ma’nawî manner, and in Jannah, it will be given to her in a more graceful and shining fashion than the beauty of the houris. If that beautiful woman has even an iota of mind, she will not allow this beautiful, shining and eternal outcome to slip from her hand.</w:t>
      </w:r>
    </w:p>
    <w:bookmarkEnd w:id="1"/>
    <w:p w14:paraId="6EAFCD81" w14:textId="77777777" w:rsidR="00273737" w:rsidRPr="004F702D" w:rsidRDefault="00273737" w:rsidP="00273737">
      <w:pPr>
        <w:spacing w:before="120"/>
        <w:jc w:val="right"/>
        <w:rPr>
          <w:rFonts w:ascii="Calibri" w:hAnsi="Calibri" w:cs="Calibri"/>
          <w:color w:val="000000"/>
        </w:rPr>
      </w:pPr>
      <w:r w:rsidRPr="007510A1">
        <w:rPr>
          <w:rFonts w:ascii="Calibri" w:hAnsi="Calibri" w:cs="Calibri"/>
          <w:color w:val="000000"/>
        </w:rPr>
        <w:t>Youth Guide-</w:t>
      </w:r>
      <w:r w:rsidRPr="007510A1">
        <w:rPr>
          <w:rFonts w:ascii="Calibri" w:hAnsi="Calibri" w:cs="Calibri"/>
          <w:color w:val="000000"/>
          <w:shd w:val="clear" w:color="auto" w:fill="FFFFFF"/>
        </w:rPr>
        <w:t xml:space="preserve">An important matter </w:t>
      </w:r>
    </w:p>
    <w:p w14:paraId="696BC8E5" w14:textId="77777777" w:rsidR="00A1213A" w:rsidRDefault="00A1213A" w:rsidP="00AB7194">
      <w:pPr>
        <w:spacing w:before="120"/>
        <w:jc w:val="both"/>
        <w:rPr>
          <w:rFonts w:ascii="Calibri" w:hAnsi="Calibri" w:cs="Calibri"/>
          <w:color w:val="000000"/>
          <w:shd w:val="clear" w:color="auto" w:fill="FFFFFF"/>
        </w:rPr>
      </w:pPr>
    </w:p>
    <w:p w14:paraId="6706DCEB" w14:textId="77777777" w:rsidR="004719B5" w:rsidRPr="004719B5" w:rsidRDefault="004719B5" w:rsidP="004719B5">
      <w:pPr>
        <w:widowControl w:val="0"/>
        <w:autoSpaceDE w:val="0"/>
        <w:spacing w:before="120"/>
        <w:jc w:val="both"/>
        <w:rPr>
          <w:rFonts w:ascii="Calibri" w:hAnsi="Calibri" w:cs="Calibri"/>
          <w:color w:val="000000"/>
          <w:shd w:val="clear" w:color="auto" w:fill="FFFFFF"/>
        </w:rPr>
      </w:pPr>
      <w:r w:rsidRPr="004719B5">
        <w:rPr>
          <w:rFonts w:ascii="Calibri" w:hAnsi="Calibri" w:cs="Calibri"/>
          <w:color w:val="000000"/>
          <w:shd w:val="clear" w:color="auto" w:fill="FFFFFF"/>
        </w:rPr>
        <w:t>Once, I was sitting by the window in Eskişehir Prison. The older girls of the high school opposite the prison were laughing and dancing in the schoolyard. I saw them as the houris of Jahannam in that Jannah of the world. Then, suddenly, their situation fifty years later appeared to me. Their laughter had turned into excruciating weeping. From this, the following haqiqah was uncovered. That is to say, with a ma’nawî and imaginary cinema, I have seen their situation fifty years later. I saw that fifty of those sixty laughing girls were suffering torments in their graves and had turned into earth, while ten of them, in their seventies, had become ugly and were drawing hateful looks from everyone. I wept for them.</w:t>
      </w:r>
    </w:p>
    <w:p w14:paraId="0D561A83" w14:textId="77777777" w:rsidR="004719B5" w:rsidRPr="004719B5" w:rsidRDefault="004719B5" w:rsidP="004719B5">
      <w:pPr>
        <w:spacing w:before="120"/>
        <w:jc w:val="both"/>
        <w:rPr>
          <w:rFonts w:ascii="Calibri" w:hAnsi="Calibri" w:cs="Calibri"/>
          <w:b/>
          <w:bCs/>
          <w:color w:val="000000"/>
        </w:rPr>
      </w:pPr>
      <w:r w:rsidRPr="004719B5">
        <w:rPr>
          <w:rFonts w:ascii="Calibri" w:hAnsi="Calibri" w:cs="Calibri"/>
          <w:b/>
          <w:bCs/>
          <w:color w:val="000000"/>
        </w:rPr>
        <w:t xml:space="preserve">The essence of the fitnah of âkhirzaman has become clear to me: the most terrifying and attractive aspect of that fitnah emerges from the shameless faces of women. Negating the will, they throw people into the fire of dissipation (safahat), like moths, and make them prefer a single minute of this worldly life to years of eternal life. </w:t>
      </w:r>
    </w:p>
    <w:p w14:paraId="3B43BFB9" w14:textId="77777777" w:rsidR="004719B5" w:rsidRPr="004719B5" w:rsidRDefault="004719B5" w:rsidP="004719B5">
      <w:pPr>
        <w:spacing w:before="120"/>
        <w:jc w:val="both"/>
        <w:rPr>
          <w:rFonts w:ascii="Calibri" w:hAnsi="Calibri" w:cs="Calibri"/>
          <w:color w:val="000000"/>
        </w:rPr>
      </w:pPr>
      <w:r w:rsidRPr="004719B5">
        <w:rPr>
          <w:rFonts w:ascii="Calibri" w:hAnsi="Calibri" w:cs="Calibri"/>
          <w:color w:val="000000"/>
        </w:rPr>
        <w:t xml:space="preserve">One day, while </w:t>
      </w:r>
      <w:r w:rsidRPr="004719B5">
        <w:rPr>
          <w:rFonts w:ascii="Calibri" w:hAnsi="Calibri" w:cs="Calibri"/>
          <w:color w:val="000000"/>
          <w:shd w:val="clear" w:color="auto" w:fill="FFFFFF"/>
        </w:rPr>
        <w:t>I was looking at</w:t>
      </w:r>
      <w:r w:rsidRPr="004719B5">
        <w:rPr>
          <w:rFonts w:ascii="Calibri" w:hAnsi="Calibri" w:cs="Calibri"/>
          <w:color w:val="000000"/>
        </w:rPr>
        <w:t xml:space="preserve"> the street, I saw and felt a powerful sample of that fitnah. I felt great pity for those young people I saw. I said, “These unfortunates cannot save themselves from the fire of this </w:t>
      </w:r>
      <w:r w:rsidRPr="004719B5">
        <w:rPr>
          <w:rFonts w:ascii="Calibri" w:hAnsi="Calibri" w:cs="Calibri"/>
          <w:color w:val="000000"/>
          <w:shd w:val="clear" w:color="auto" w:fill="FFFFFF"/>
        </w:rPr>
        <w:t>magnet-like attractive</w:t>
      </w:r>
      <w:r w:rsidRPr="004719B5">
        <w:rPr>
          <w:rFonts w:ascii="Calibri" w:hAnsi="Calibri" w:cs="Calibri"/>
          <w:color w:val="000000"/>
        </w:rPr>
        <w:t xml:space="preserve"> fitnah.” </w:t>
      </w:r>
      <w:r w:rsidRPr="004719B5">
        <w:rPr>
          <w:rFonts w:ascii="Calibri" w:hAnsi="Calibri" w:cs="Calibri"/>
          <w:color w:val="000000"/>
          <w:shd w:val="clear" w:color="auto" w:fill="FFFFFF"/>
        </w:rPr>
        <w:t xml:space="preserve">As I was thinking this, </w:t>
      </w:r>
      <w:r w:rsidRPr="004719B5">
        <w:rPr>
          <w:rFonts w:ascii="Calibri" w:hAnsi="Calibri" w:cs="Calibri"/>
          <w:color w:val="000000"/>
        </w:rPr>
        <w:t xml:space="preserve">the </w:t>
      </w:r>
      <w:r w:rsidRPr="004719B5">
        <w:rPr>
          <w:rFonts w:ascii="Calibri" w:hAnsi="Calibri" w:cs="Calibri"/>
          <w:color w:val="000000"/>
        </w:rPr>
        <w:lastRenderedPageBreak/>
        <w:t xml:space="preserve">ma’nawî collective personality of apostasy that ignites this fitnah and teaches it </w:t>
      </w:r>
      <w:r w:rsidRPr="004719B5">
        <w:rPr>
          <w:rFonts w:ascii="Calibri" w:hAnsi="Calibri" w:cs="Calibri"/>
          <w:color w:val="000000"/>
          <w:shd w:val="clear" w:color="auto" w:fill="FFFFFF"/>
        </w:rPr>
        <w:t>suddenly materialised</w:t>
      </w:r>
      <w:r w:rsidRPr="004719B5">
        <w:rPr>
          <w:rFonts w:ascii="Calibri" w:hAnsi="Calibri" w:cs="Calibri"/>
          <w:color w:val="000000"/>
        </w:rPr>
        <w:t xml:space="preserve"> before me. I said to it and to those mulhids who receive lessons from it:</w:t>
      </w:r>
    </w:p>
    <w:p w14:paraId="311EF586" w14:textId="77777777" w:rsidR="004719B5" w:rsidRDefault="004719B5" w:rsidP="004719B5">
      <w:pPr>
        <w:spacing w:before="120"/>
        <w:jc w:val="both"/>
        <w:rPr>
          <w:rFonts w:ascii="Calibri" w:hAnsi="Calibri" w:cs="Calibri"/>
          <w:color w:val="000000"/>
          <w:shd w:val="clear" w:color="auto" w:fill="FFFFFF"/>
        </w:rPr>
      </w:pPr>
      <w:r w:rsidRPr="008918C3">
        <w:rPr>
          <w:rFonts w:ascii="Calibri" w:hAnsi="Calibri" w:cs="Calibri"/>
          <w:color w:val="000000"/>
          <w:shd w:val="clear" w:color="auto" w:fill="FFFFFF"/>
        </w:rPr>
        <w:t>O you wretched one who sacrifices his religion for the path of taking pleasure from the houris of Jahannam, who willingly plunges into dhalâlah full of dissipation, who accepts ilhad and irreligion for the path of pleasures of the desires of nafs, who worships life and is terrified of death, who refuses to remember the grave and is on the brink of apostasy!</w:t>
      </w:r>
    </w:p>
    <w:p w14:paraId="0BBDDCF1" w14:textId="77777777" w:rsidR="00AB7194" w:rsidRDefault="00AB7194" w:rsidP="00FA19B1">
      <w:pPr>
        <w:spacing w:before="130"/>
        <w:jc w:val="right"/>
      </w:pPr>
      <w:r>
        <w:rPr>
          <w:rFonts w:ascii="Calibri" w:hAnsi="Calibri" w:cs="Calibri"/>
          <w:color w:val="000000"/>
          <w:shd w:val="clear" w:color="auto" w:fill="FFFFFF"/>
        </w:rPr>
        <w:t xml:space="preserve">Youth </w:t>
      </w:r>
      <w:r w:rsidR="00FA19B1">
        <w:rPr>
          <w:rFonts w:ascii="Calibri" w:hAnsi="Calibri" w:cs="Calibri"/>
          <w:color w:val="000000"/>
          <w:shd w:val="clear" w:color="auto" w:fill="FFFFFF"/>
        </w:rPr>
        <w:t xml:space="preserve">Guide </w:t>
      </w:r>
      <w:r>
        <w:rPr>
          <w:rFonts w:ascii="Calibri" w:hAnsi="Calibri" w:cs="Calibri"/>
          <w:color w:val="000000"/>
          <w:shd w:val="clear" w:color="auto" w:fill="FFFFFF"/>
        </w:rPr>
        <w:t>18-19</w:t>
      </w:r>
    </w:p>
    <w:p w14:paraId="0DD1B310" w14:textId="77777777" w:rsidR="00A1213A" w:rsidRDefault="00A1213A">
      <w:pPr>
        <w:spacing w:before="120"/>
        <w:jc w:val="both"/>
        <w:rPr>
          <w:rFonts w:ascii="Calibri" w:hAnsi="Calibri" w:cs="Calibri"/>
          <w:color w:val="000000"/>
          <w:shd w:val="clear" w:color="auto" w:fill="FFFFFF"/>
        </w:rPr>
      </w:pPr>
    </w:p>
    <w:p w14:paraId="40CF386A" w14:textId="77777777" w:rsidR="00B12979" w:rsidRPr="0036569A" w:rsidRDefault="00B12979" w:rsidP="00B12979">
      <w:pPr>
        <w:widowControl w:val="0"/>
        <w:spacing w:before="120"/>
        <w:jc w:val="both"/>
        <w:rPr>
          <w:rFonts w:ascii="Calibri" w:hAnsi="Calibri" w:cs="Calibri"/>
          <w:b/>
          <w:color w:val="000000"/>
        </w:rPr>
      </w:pPr>
      <w:bookmarkStart w:id="2" w:name="_Hlk215313083"/>
      <w:r w:rsidRPr="0036569A">
        <w:rPr>
          <w:rFonts w:ascii="Calibri" w:hAnsi="Calibri" w:cs="Calibri"/>
          <w:b/>
          <w:color w:val="000000"/>
        </w:rPr>
        <w:t xml:space="preserve">Sixth Matter: </w:t>
      </w:r>
      <w:r w:rsidRPr="0036569A">
        <w:rPr>
          <w:rFonts w:ascii="Calibri" w:hAnsi="Calibri" w:cs="Calibri"/>
          <w:bCs/>
          <w:color w:val="000000"/>
        </w:rPr>
        <w:t xml:space="preserve">In the riwâyât, it was mentioned that "the fitnah of âkhirzaman will be so terrible that no one will restrain his nafs." It is because of this that </w:t>
      </w:r>
      <w:r>
        <w:rPr>
          <w:rFonts w:ascii="Calibri" w:hAnsi="Calibri" w:cs="Calibri"/>
          <w:bCs/>
          <w:color w:val="000000"/>
        </w:rPr>
        <w:t>the whole</w:t>
      </w:r>
      <w:r w:rsidRPr="0036569A">
        <w:rPr>
          <w:rFonts w:ascii="Calibri" w:hAnsi="Calibri" w:cs="Calibri"/>
          <w:bCs/>
          <w:color w:val="000000"/>
        </w:rPr>
        <w:t xml:space="preserve"> ummah ha</w:t>
      </w:r>
      <w:r>
        <w:rPr>
          <w:rFonts w:ascii="Calibri" w:hAnsi="Calibri" w:cs="Calibri"/>
          <w:bCs/>
          <w:color w:val="000000"/>
        </w:rPr>
        <w:t>s</w:t>
      </w:r>
      <w:r w:rsidRPr="0036569A">
        <w:rPr>
          <w:rFonts w:ascii="Calibri" w:hAnsi="Calibri" w:cs="Calibri"/>
          <w:bCs/>
          <w:color w:val="000000"/>
        </w:rPr>
        <w:t xml:space="preserve"> sought refuge with Allah (</w:t>
      </w:r>
      <w:proofErr w:type="gramStart"/>
      <w:r w:rsidRPr="0036569A">
        <w:rPr>
          <w:rFonts w:ascii="Calibri" w:hAnsi="Calibri" w:cs="Calibri"/>
          <w:bCs/>
          <w:color w:val="000000"/>
        </w:rPr>
        <w:t>isti‘</w:t>
      </w:r>
      <w:proofErr w:type="gramEnd"/>
      <w:r w:rsidRPr="0036569A">
        <w:rPr>
          <w:rFonts w:ascii="Calibri" w:hAnsi="Calibri" w:cs="Calibri"/>
          <w:bCs/>
          <w:color w:val="000000"/>
        </w:rPr>
        <w:t>âdha) from that fitnah for one thousand three hundred years, on the command of the Prophet (asm).</w:t>
      </w:r>
    </w:p>
    <w:p w14:paraId="68B41EE9" w14:textId="77777777" w:rsidR="00B12979" w:rsidRPr="0036569A" w:rsidRDefault="00B12979" w:rsidP="00B12979">
      <w:pPr>
        <w:widowControl w:val="0"/>
        <w:spacing w:before="120"/>
        <w:jc w:val="center"/>
        <w:rPr>
          <w:rFonts w:ascii="Calibri" w:hAnsi="Calibri" w:cs="Calibri"/>
          <w:b/>
          <w:color w:val="EE0000"/>
          <w:sz w:val="28"/>
          <w:szCs w:val="28"/>
        </w:rPr>
      </w:pPr>
      <w:r w:rsidRPr="0036569A">
        <w:rPr>
          <w:rFonts w:ascii="Calibri" w:hAnsi="Calibri" w:cs="Calibri"/>
          <w:b/>
          <w:color w:val="EE0000"/>
          <w:sz w:val="28"/>
          <w:szCs w:val="28"/>
          <w:rtl/>
        </w:rPr>
        <w:t>مِنْ فِتْنَةِ الدَّجَّالِ وَ مِنْ فِتْنَةِ آخِرِ الزَّمَانِ</w:t>
      </w:r>
      <w:r w:rsidRPr="0036569A">
        <w:rPr>
          <w:rStyle w:val="FootnoteCharacters"/>
          <w:rFonts w:ascii="Calibri" w:hAnsi="Calibri" w:cs="Calibri"/>
          <w:color w:val="000000"/>
          <w:cs/>
        </w:rPr>
        <w:footnoteReference w:id="1"/>
      </w:r>
    </w:p>
    <w:p w14:paraId="6112B9C4" w14:textId="77777777" w:rsidR="00B12979" w:rsidRPr="0036569A" w:rsidRDefault="00B12979" w:rsidP="00B12979">
      <w:pPr>
        <w:widowControl w:val="0"/>
        <w:spacing w:before="120"/>
        <w:jc w:val="both"/>
        <w:rPr>
          <w:rFonts w:ascii="Calibri" w:hAnsi="Calibri" w:cs="Calibri"/>
          <w:bCs/>
          <w:color w:val="000000"/>
        </w:rPr>
      </w:pPr>
      <w:proofErr w:type="gramStart"/>
      <w:r w:rsidRPr="0036569A">
        <w:rPr>
          <w:rFonts w:ascii="Calibri" w:hAnsi="Calibri" w:cs="Calibri"/>
          <w:bCs/>
          <w:color w:val="000000"/>
        </w:rPr>
        <w:t>became</w:t>
      </w:r>
      <w:proofErr w:type="gramEnd"/>
      <w:r w:rsidRPr="0036569A">
        <w:rPr>
          <w:rFonts w:ascii="Calibri" w:hAnsi="Calibri" w:cs="Calibri"/>
          <w:bCs/>
          <w:color w:val="000000"/>
        </w:rPr>
        <w:t xml:space="preserve"> the wird of the ummah after seeking refuge from the torments of the grave.</w:t>
      </w:r>
    </w:p>
    <w:p w14:paraId="266D8E57" w14:textId="77777777" w:rsidR="00B12979" w:rsidRPr="0036569A" w:rsidRDefault="00B12979" w:rsidP="00B12979">
      <w:pPr>
        <w:spacing w:before="120"/>
        <w:jc w:val="center"/>
        <w:rPr>
          <w:rFonts w:ascii="Calibri" w:hAnsi="Calibri" w:cs="Calibri"/>
          <w:color w:val="000000"/>
          <w:shd w:val="clear" w:color="auto" w:fill="FFFFFF"/>
          <w:lang w:eastAsia="ar-SA"/>
        </w:rPr>
      </w:pPr>
      <w:r w:rsidRPr="0036569A">
        <w:rPr>
          <w:rFonts w:ascii="Calibri" w:hAnsi="Calibri" w:cs="Calibri"/>
          <w:b/>
          <w:color w:val="EE0000"/>
          <w:sz w:val="28"/>
          <w:szCs w:val="28"/>
          <w:rtl/>
        </w:rPr>
        <w:t>اللّٰه أعلم بالصواب</w:t>
      </w:r>
      <w:r w:rsidRPr="0036569A">
        <w:rPr>
          <w:rStyle w:val="FootnoteCharacters"/>
          <w:rFonts w:ascii="Calibri" w:hAnsi="Calibri" w:cs="Calibri"/>
          <w:color w:val="000000"/>
          <w:shd w:val="clear" w:color="auto" w:fill="FFFFFF"/>
          <w:lang w:eastAsia="ar-SA"/>
        </w:rPr>
        <w:footnoteReference w:id="2"/>
      </w:r>
    </w:p>
    <w:p w14:paraId="53FA55ED" w14:textId="77777777" w:rsidR="00B12979" w:rsidRPr="0036569A" w:rsidRDefault="00B12979" w:rsidP="00B12979">
      <w:pPr>
        <w:widowControl w:val="0"/>
        <w:spacing w:before="120"/>
        <w:jc w:val="both"/>
        <w:rPr>
          <w:rFonts w:ascii="Calibri" w:hAnsi="Calibri" w:cs="Calibri"/>
          <w:bCs/>
          <w:color w:val="000000"/>
        </w:rPr>
      </w:pPr>
      <w:r w:rsidRPr="0036569A">
        <w:rPr>
          <w:rFonts w:ascii="Calibri" w:hAnsi="Calibri" w:cs="Calibri"/>
          <w:b/>
          <w:color w:val="000000"/>
        </w:rPr>
        <w:t xml:space="preserve">A ta’wîl of it is this: </w:t>
      </w:r>
      <w:r w:rsidRPr="0036569A">
        <w:rPr>
          <w:rFonts w:ascii="Calibri" w:hAnsi="Calibri" w:cs="Calibri"/>
          <w:bCs/>
          <w:color w:val="000000"/>
        </w:rPr>
        <w:t xml:space="preserve">those fitnahs will attract the nafs of </w:t>
      </w:r>
      <w:r>
        <w:rPr>
          <w:rFonts w:ascii="Calibri" w:hAnsi="Calibri" w:cs="Calibri"/>
          <w:bCs/>
          <w:color w:val="000000"/>
        </w:rPr>
        <w:t xml:space="preserve">the </w:t>
      </w:r>
      <w:r w:rsidRPr="0036569A">
        <w:rPr>
          <w:rFonts w:ascii="Calibri" w:hAnsi="Calibri" w:cs="Calibri"/>
          <w:bCs/>
          <w:color w:val="000000"/>
        </w:rPr>
        <w:t xml:space="preserve">people to themselves and infatuate them. People will perpetrate them voluntarily, indeed, with pleasure. </w:t>
      </w:r>
    </w:p>
    <w:p w14:paraId="45BF5963" w14:textId="77777777" w:rsidR="00B12979" w:rsidRDefault="00B12979" w:rsidP="00B12979">
      <w:pPr>
        <w:widowControl w:val="0"/>
        <w:spacing w:before="120"/>
        <w:jc w:val="both"/>
        <w:rPr>
          <w:rFonts w:ascii="Calibri" w:hAnsi="Calibri" w:cs="Calibri"/>
          <w:b/>
          <w:color w:val="000000"/>
        </w:rPr>
      </w:pPr>
      <w:r w:rsidRPr="0036569A">
        <w:rPr>
          <w:rFonts w:ascii="Calibri" w:hAnsi="Calibri" w:cs="Calibri"/>
          <w:bCs/>
          <w:color w:val="000000"/>
        </w:rPr>
        <w:t>For example, in Russia, men and women bathe naked together in public baths. And since, by fitrah, women have a strong inclination to show off their beauty, they willingly plunge themselves into that fitnah and are led astray. Men, too, who</w:t>
      </w:r>
      <w:r>
        <w:rPr>
          <w:rFonts w:ascii="Calibri" w:hAnsi="Calibri" w:cs="Calibri"/>
          <w:bCs/>
          <w:color w:val="000000"/>
        </w:rPr>
        <w:t>,</w:t>
      </w:r>
      <w:r w:rsidRPr="0036569A">
        <w:rPr>
          <w:rFonts w:ascii="Calibri" w:hAnsi="Calibri" w:cs="Calibri"/>
          <w:bCs/>
          <w:color w:val="000000"/>
        </w:rPr>
        <w:t xml:space="preserve"> </w:t>
      </w:r>
      <w:r>
        <w:rPr>
          <w:rFonts w:ascii="Calibri" w:hAnsi="Calibri" w:cs="Calibri"/>
          <w:bCs/>
          <w:color w:val="000000"/>
        </w:rPr>
        <w:t>by</w:t>
      </w:r>
      <w:r w:rsidRPr="0036569A">
        <w:rPr>
          <w:rFonts w:ascii="Calibri" w:hAnsi="Calibri" w:cs="Calibri"/>
          <w:bCs/>
          <w:color w:val="000000"/>
        </w:rPr>
        <w:t xml:space="preserve"> fitrah</w:t>
      </w:r>
      <w:r>
        <w:rPr>
          <w:rFonts w:ascii="Calibri" w:hAnsi="Calibri" w:cs="Calibri"/>
          <w:bCs/>
          <w:color w:val="000000"/>
        </w:rPr>
        <w:t>,</w:t>
      </w:r>
      <w:r w:rsidRPr="0036569A">
        <w:rPr>
          <w:rFonts w:ascii="Calibri" w:hAnsi="Calibri" w:cs="Calibri"/>
          <w:bCs/>
          <w:color w:val="000000"/>
        </w:rPr>
        <w:t xml:space="preserve"> worship beauty, are defeated by their nafs and fall into the fire and are burnt</w:t>
      </w:r>
      <w:r w:rsidRPr="00B05D2B">
        <w:rPr>
          <w:rFonts w:ascii="Calibri" w:hAnsi="Calibri" w:cs="Calibri"/>
          <w:bCs/>
          <w:color w:val="000000"/>
        </w:rPr>
        <w:t xml:space="preserve"> </w:t>
      </w:r>
      <w:r w:rsidRPr="0036569A">
        <w:rPr>
          <w:rFonts w:ascii="Calibri" w:hAnsi="Calibri" w:cs="Calibri"/>
          <w:bCs/>
          <w:color w:val="000000"/>
        </w:rPr>
        <w:t>with drunken joy.</w:t>
      </w:r>
      <w:r>
        <w:rPr>
          <w:rFonts w:ascii="Calibri" w:hAnsi="Calibri" w:cs="Calibri"/>
          <w:bCs/>
          <w:color w:val="000000"/>
        </w:rPr>
        <w:t xml:space="preserve"> </w:t>
      </w:r>
      <w:r w:rsidRPr="00A06640">
        <w:rPr>
          <w:rFonts w:ascii="Calibri" w:hAnsi="Calibri" w:cs="Calibri"/>
          <w:bCs/>
          <w:color w:val="000000"/>
        </w:rPr>
        <w:t>Entertainment, kabâir and bid’ahs of the time, such as dance and theatre, draw</w:t>
      </w:r>
      <w:r>
        <w:rPr>
          <w:rFonts w:ascii="Calibri" w:hAnsi="Calibri" w:cs="Calibri"/>
          <w:bCs/>
          <w:color w:val="000000"/>
        </w:rPr>
        <w:t>,</w:t>
      </w:r>
      <w:r w:rsidRPr="00A06640">
        <w:rPr>
          <w:rFonts w:ascii="Calibri" w:hAnsi="Calibri" w:cs="Calibri"/>
          <w:bCs/>
          <w:color w:val="000000"/>
        </w:rPr>
        <w:t xml:space="preserve"> by means of attraction,</w:t>
      </w:r>
      <w:r>
        <w:rPr>
          <w:rFonts w:ascii="Calibri" w:hAnsi="Calibri" w:cs="Calibri"/>
          <w:bCs/>
          <w:color w:val="000000"/>
        </w:rPr>
        <w:t xml:space="preserve"> </w:t>
      </w:r>
      <w:r w:rsidRPr="00A06640">
        <w:rPr>
          <w:rFonts w:ascii="Calibri" w:hAnsi="Calibri" w:cs="Calibri"/>
          <w:bCs/>
          <w:color w:val="000000"/>
        </w:rPr>
        <w:t xml:space="preserve">those who worship their nafs around them, like moths, and daze them. </w:t>
      </w:r>
      <w:r w:rsidRPr="0036569A">
        <w:rPr>
          <w:rFonts w:ascii="Calibri" w:hAnsi="Calibri" w:cs="Calibri"/>
          <w:bCs/>
          <w:color w:val="000000"/>
        </w:rPr>
        <w:t>But if this occurs through absolute compulsion, since the will is invalidated, it will not even be a sin.</w:t>
      </w:r>
      <w:r w:rsidRPr="0036569A">
        <w:rPr>
          <w:rFonts w:ascii="Calibri" w:hAnsi="Calibri" w:cs="Calibri"/>
          <w:b/>
          <w:color w:val="000000"/>
        </w:rPr>
        <w:t xml:space="preserve"> </w:t>
      </w:r>
    </w:p>
    <w:bookmarkEnd w:id="2"/>
    <w:p w14:paraId="58D50135" w14:textId="77777777" w:rsidR="00AB7194" w:rsidRPr="000D4FA0" w:rsidRDefault="00AB7194" w:rsidP="00AB7194">
      <w:pPr>
        <w:spacing w:before="120"/>
        <w:jc w:val="right"/>
        <w:rPr>
          <w:rFonts w:ascii="Calibri" w:hAnsi="Calibri" w:cs="Calibri"/>
          <w:color w:val="000000"/>
          <w:shd w:val="clear" w:color="auto" w:fill="FFFFFF"/>
        </w:rPr>
      </w:pPr>
      <w:r w:rsidRPr="000D4FA0">
        <w:rPr>
          <w:rFonts w:ascii="Calibri" w:hAnsi="Calibri" w:cs="Calibri"/>
          <w:color w:val="000000"/>
          <w:shd w:val="clear" w:color="auto" w:fill="FFFFFF"/>
        </w:rPr>
        <w:t>The Fifth Ray-</w:t>
      </w:r>
      <w:r w:rsidRPr="000D4FA0">
        <w:t xml:space="preserve"> </w:t>
      </w:r>
      <w:r w:rsidRPr="000D4FA0">
        <w:rPr>
          <w:rFonts w:ascii="Calibri" w:hAnsi="Calibri" w:cs="Calibri"/>
          <w:color w:val="000000"/>
          <w:shd w:val="clear" w:color="auto" w:fill="FFFFFF"/>
        </w:rPr>
        <w:t>Sixth Matter</w:t>
      </w:r>
    </w:p>
    <w:p w14:paraId="7E9C2AB6" w14:textId="77777777" w:rsidR="00C27CA1" w:rsidRDefault="00C27CA1">
      <w:pPr>
        <w:autoSpaceDE w:val="0"/>
        <w:spacing w:before="120"/>
        <w:jc w:val="both"/>
        <w:rPr>
          <w:rFonts w:ascii="Calibri" w:hAnsi="Calibri" w:cs="Calibri"/>
          <w:color w:val="000000"/>
          <w:shd w:val="clear" w:color="auto" w:fill="FFFFFF"/>
        </w:rPr>
      </w:pPr>
    </w:p>
    <w:p w14:paraId="481F8DDD" w14:textId="77777777" w:rsidR="00A1213A" w:rsidRDefault="00A1213A">
      <w:pPr>
        <w:autoSpaceDE w:val="0"/>
        <w:spacing w:before="120"/>
        <w:jc w:val="both"/>
      </w:pPr>
      <w:r>
        <w:rPr>
          <w:rFonts w:ascii="Calibri" w:hAnsi="Calibri" w:cs="Calibri"/>
          <w:color w:val="000000"/>
          <w:shd w:val="clear" w:color="auto" w:fill="FFFFFF"/>
        </w:rPr>
        <w:t>“</w:t>
      </w:r>
      <w:r>
        <w:rPr>
          <w:rFonts w:ascii="Calibri" w:hAnsi="Calibri" w:cs="Calibri"/>
          <w:b/>
          <w:bCs/>
          <w:color w:val="000000"/>
          <w:shd w:val="clear" w:color="auto" w:fill="FFFFFF"/>
          <w:lang w:bidi="ar-SA"/>
        </w:rPr>
        <w:t>Bediuzzaman r</w:t>
      </w:r>
      <w:r>
        <w:rPr>
          <w:rFonts w:ascii="Calibri" w:hAnsi="Calibri" w:cs="Calibri"/>
          <w:b/>
          <w:bCs/>
          <w:color w:val="000000"/>
          <w:lang w:bidi="ar-SA"/>
        </w:rPr>
        <w:t>ealised that an important part of what the riwâyats reported</w:t>
      </w:r>
      <w:r>
        <w:rPr>
          <w:rFonts w:ascii="Calibri" w:hAnsi="Calibri" w:cs="Calibri"/>
          <w:color w:val="000000"/>
          <w:lang w:bidi="ar-SA"/>
        </w:rPr>
        <w:t xml:space="preserve"> </w:t>
      </w:r>
      <w:r>
        <w:rPr>
          <w:rFonts w:ascii="Calibri" w:hAnsi="Calibri" w:cs="Calibri"/>
          <w:b/>
          <w:bCs/>
          <w:color w:val="000000"/>
          <w:lang w:bidi="ar-SA"/>
        </w:rPr>
        <w:t>about the individuals and terrifying characters to come at the âkhirzaman had already emerged</w:t>
      </w:r>
      <w:r>
        <w:rPr>
          <w:rFonts w:ascii="Calibri" w:hAnsi="Calibri" w:cs="Calibri"/>
          <w:color w:val="000000"/>
          <w:lang w:bidi="ar-SA"/>
        </w:rPr>
        <w:t xml:space="preserve">. He had already written an </w:t>
      </w:r>
      <w:r>
        <w:rPr>
          <w:rFonts w:ascii="Calibri" w:hAnsi="Calibri" w:cs="Calibri"/>
          <w:color w:val="000000"/>
          <w:lang w:eastAsia="tr-TR"/>
        </w:rPr>
        <w:t>interpretation (ta'wil)</w:t>
      </w:r>
      <w:r>
        <w:rPr>
          <w:rFonts w:ascii="Calibri" w:hAnsi="Calibri" w:cs="Calibri"/>
          <w:color w:val="000000"/>
          <w:lang w:bidi="ar-SA"/>
        </w:rPr>
        <w:t xml:space="preserve"> on these H</w:t>
      </w:r>
      <w:r>
        <w:rPr>
          <w:rFonts w:ascii="Calibri" w:hAnsi="Calibri" w:cs="Calibri"/>
          <w:color w:val="000000"/>
          <w:shd w:val="clear" w:color="auto" w:fill="FFFFFF"/>
          <w:lang w:bidi="ar-SA"/>
        </w:rPr>
        <w:t>adiths in Istanbul before the declaration of Freedom, and now saw on them on the stage of al</w:t>
      </w:r>
      <w:proofErr w:type="gramStart"/>
      <w:r>
        <w:rPr>
          <w:rFonts w:ascii="Calibri" w:hAnsi="Calibri" w:cs="Calibri"/>
          <w:color w:val="000000"/>
          <w:shd w:val="clear" w:color="auto" w:fill="FFFFFF"/>
          <w:lang w:bidi="ar-SA"/>
        </w:rPr>
        <w:t>-‘</w:t>
      </w:r>
      <w:proofErr w:type="gramEnd"/>
      <w:r>
        <w:rPr>
          <w:rFonts w:ascii="Calibri" w:hAnsi="Calibri" w:cs="Calibri"/>
          <w:color w:val="000000"/>
          <w:shd w:val="clear" w:color="auto" w:fill="FFFFFF"/>
          <w:lang w:bidi="ar-SA"/>
        </w:rPr>
        <w:t xml:space="preserve">âlam of Islam and humanity. </w:t>
      </w:r>
      <w:r>
        <w:rPr>
          <w:rFonts w:ascii="Calibri" w:hAnsi="Calibri" w:cs="Calibri"/>
          <w:b/>
          <w:bCs/>
          <w:color w:val="000000"/>
          <w:shd w:val="clear" w:color="auto" w:fill="FFFFFF"/>
          <w:lang w:bidi="ar-SA"/>
        </w:rPr>
        <w:t>He once again decided to act in conformity with the recommendations of</w:t>
      </w:r>
      <w:r>
        <w:rPr>
          <w:rFonts w:ascii="Calibri" w:hAnsi="Calibri" w:cs="Calibri"/>
          <w:color w:val="000000"/>
          <w:shd w:val="clear" w:color="auto" w:fill="FFFFFF"/>
          <w:lang w:bidi="ar-SA"/>
        </w:rPr>
        <w:t xml:space="preserve"> </w:t>
      </w:r>
      <w:r>
        <w:rPr>
          <w:rFonts w:ascii="Calibri" w:hAnsi="Calibri" w:cs="Calibri"/>
          <w:b/>
          <w:color w:val="000000"/>
          <w:shd w:val="clear" w:color="auto" w:fill="FFFFFF"/>
          <w:lang w:bidi="ar-SA"/>
        </w:rPr>
        <w:t>the Hadith which guide the Hizb al-Qur’an</w:t>
      </w:r>
      <w:r>
        <w:rPr>
          <w:rStyle w:val="DipnotBavurusu"/>
          <w:rFonts w:ascii="Calibri" w:hAnsi="Calibri" w:cs="Calibri"/>
          <w:b/>
          <w:color w:val="000000"/>
          <w:shd w:val="clear" w:color="auto" w:fill="FFFFFF"/>
          <w:lang w:bidi="ar-SA"/>
        </w:rPr>
        <w:footnoteReference w:id="3"/>
      </w:r>
      <w:r>
        <w:rPr>
          <w:rFonts w:ascii="Calibri" w:hAnsi="Calibri" w:cs="Calibri"/>
          <w:b/>
          <w:color w:val="000000"/>
          <w:shd w:val="clear" w:color="auto" w:fill="FFFFFF"/>
          <w:lang w:bidi="ar-SA"/>
        </w:rPr>
        <w:t xml:space="preserve"> with the words “If you reach that age, know that one cannot achieve victory over them through politics. One can only respond with the nûrs of the miraculousness of the Qur’an, which is like a ma’nawî sword</w:t>
      </w:r>
      <w:r>
        <w:rPr>
          <w:rFonts w:ascii="Calibri" w:hAnsi="Calibri" w:cs="Calibri"/>
          <w:color w:val="000000"/>
          <w:shd w:val="clear" w:color="auto" w:fill="FFFFFF"/>
          <w:lang w:bidi="ar-SA"/>
        </w:rPr>
        <w:t>”</w:t>
      </w:r>
    </w:p>
    <w:p w14:paraId="7D9239F6" w14:textId="77777777" w:rsidR="00A1213A" w:rsidRDefault="00A1213A">
      <w:pPr>
        <w:autoSpaceDE w:val="0"/>
        <w:spacing w:before="120"/>
        <w:jc w:val="both"/>
      </w:pPr>
      <w:r>
        <w:rPr>
          <w:rFonts w:ascii="Calibri" w:hAnsi="Calibri" w:cs="Calibri"/>
          <w:color w:val="000000"/>
          <w:highlight w:val="white"/>
          <w:lang w:bidi="ar-SA"/>
        </w:rPr>
        <w:lastRenderedPageBreak/>
        <w:t>Having found no opportunity to work cooperatively in Ankara, he rejected the list of offers like the Deputyship in the Grand National Assembly, his previous role with the Dar al-Hikmah al-Islam, General Preachery in the Eastern Provinces.</w:t>
      </w:r>
      <w:r>
        <w:rPr>
          <w:rFonts w:ascii="Calibri" w:hAnsi="Calibri" w:cs="Calibri"/>
          <w:color w:val="000000"/>
          <w:lang w:bidi="ar-SA"/>
        </w:rPr>
        <w:t>” Biography (156)</w:t>
      </w:r>
    </w:p>
    <w:p w14:paraId="6DC69B09" w14:textId="77777777" w:rsidR="00A1213A" w:rsidRDefault="00A1213A">
      <w:pPr>
        <w:spacing w:before="120"/>
      </w:pPr>
    </w:p>
    <w:sectPr w:rsidR="00A1213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0369E" w14:textId="77777777" w:rsidR="008A095F" w:rsidRDefault="008A095F">
      <w:r>
        <w:separator/>
      </w:r>
    </w:p>
  </w:endnote>
  <w:endnote w:type="continuationSeparator" w:id="0">
    <w:p w14:paraId="15200AB8" w14:textId="77777777" w:rsidR="008A095F" w:rsidRDefault="008A0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EC076" w14:textId="77777777" w:rsidR="008A095F" w:rsidRDefault="008A095F">
      <w:r>
        <w:separator/>
      </w:r>
    </w:p>
  </w:footnote>
  <w:footnote w:type="continuationSeparator" w:id="0">
    <w:p w14:paraId="20B78015" w14:textId="77777777" w:rsidR="008A095F" w:rsidRDefault="008A095F">
      <w:r>
        <w:continuationSeparator/>
      </w:r>
    </w:p>
  </w:footnote>
  <w:footnote w:id="1">
    <w:p w14:paraId="089868E4" w14:textId="77777777" w:rsidR="00B12979" w:rsidRPr="008C4785" w:rsidRDefault="00B12979" w:rsidP="00B12979">
      <w:pPr>
        <w:spacing w:before="120"/>
        <w:jc w:val="both"/>
        <w:rPr>
          <w:rFonts w:ascii="Calibri" w:hAnsi="Calibri" w:cs="Calibri"/>
        </w:rPr>
      </w:pPr>
      <w:r w:rsidRPr="008C4785">
        <w:rPr>
          <w:rStyle w:val="DipnotKarakterleri"/>
          <w:rFonts w:ascii="Calibri" w:eastAsia="Calibri" w:hAnsi="Calibri" w:cs="Calibri"/>
        </w:rPr>
        <w:footnoteRef/>
      </w:r>
      <w:r w:rsidRPr="008C4785">
        <w:rPr>
          <w:rFonts w:ascii="Calibri" w:hAnsi="Calibri" w:cs="Calibri"/>
          <w:color w:val="000000"/>
          <w:shd w:val="clear" w:color="auto" w:fill="FFFFFF"/>
        </w:rPr>
        <w:t xml:space="preserve"> (From the fitnah of the Dajjal and from the fitnah of âkhirzaman.)</w:t>
      </w:r>
    </w:p>
  </w:footnote>
  <w:footnote w:id="2">
    <w:p w14:paraId="59FC9D3C" w14:textId="77777777" w:rsidR="00B12979" w:rsidRPr="008C4785" w:rsidRDefault="00B12979" w:rsidP="00B12979">
      <w:pPr>
        <w:pStyle w:val="FootnoteText"/>
        <w:spacing w:before="120"/>
        <w:jc w:val="both"/>
        <w:rPr>
          <w:rFonts w:ascii="Calibri" w:hAnsi="Calibri" w:cs="Calibri"/>
          <w:sz w:val="24"/>
          <w:szCs w:val="24"/>
        </w:rPr>
      </w:pPr>
      <w:r w:rsidRPr="008C4785">
        <w:rPr>
          <w:rStyle w:val="DipnotKarakterleri"/>
          <w:rFonts w:ascii="Calibri" w:eastAsia="Calibri" w:hAnsi="Calibri" w:cs="Calibri"/>
          <w:sz w:val="24"/>
          <w:szCs w:val="24"/>
        </w:rPr>
        <w:footnoteRef/>
      </w:r>
      <w:r w:rsidRPr="008C4785">
        <w:rPr>
          <w:rFonts w:ascii="Calibri" w:eastAsia="Calibri" w:hAnsi="Calibri" w:cs="Calibri"/>
          <w:sz w:val="24"/>
          <w:szCs w:val="24"/>
        </w:rPr>
        <w:t xml:space="preserve"> </w:t>
      </w:r>
      <w:r w:rsidRPr="008C4785">
        <w:rPr>
          <w:rFonts w:ascii="Calibri" w:hAnsi="Calibri" w:cs="Calibri"/>
          <w:sz w:val="24"/>
          <w:szCs w:val="24"/>
          <w:lang w:eastAsia="ar-SA"/>
        </w:rPr>
        <w:t>(</w:t>
      </w:r>
      <w:r w:rsidRPr="008C4785">
        <w:rPr>
          <w:rFonts w:ascii="Calibri" w:hAnsi="Calibri" w:cs="Calibri"/>
          <w:color w:val="000000"/>
          <w:sz w:val="24"/>
          <w:szCs w:val="24"/>
        </w:rPr>
        <w:t>Allah knows best what is right.)</w:t>
      </w:r>
    </w:p>
  </w:footnote>
  <w:footnote w:id="3">
    <w:p w14:paraId="4B28FFA8" w14:textId="77777777" w:rsidR="00A1213A" w:rsidRDefault="00A1213A">
      <w:pPr>
        <w:autoSpaceDE w:val="0"/>
        <w:spacing w:before="120"/>
        <w:jc w:val="both"/>
      </w:pPr>
      <w:r>
        <w:rPr>
          <w:rStyle w:val="DipnotKarakterleri"/>
          <w:rFonts w:ascii="Calibri" w:hAnsi="Calibri"/>
        </w:rPr>
        <w:footnoteRef/>
      </w:r>
      <w:r>
        <w:rPr>
          <w:rFonts w:ascii="Calibri" w:hAnsi="Calibri" w:cs="Calibri"/>
          <w:color w:val="000000"/>
          <w:shd w:val="clear" w:color="auto" w:fill="FFFFFF"/>
          <w:lang w:bidi="ar-SA"/>
        </w:rPr>
        <w:t xml:space="preserve">(Party of the Qur’an)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6AE"/>
    <w:rsid w:val="00092BA8"/>
    <w:rsid w:val="00184BCE"/>
    <w:rsid w:val="00273737"/>
    <w:rsid w:val="004012C8"/>
    <w:rsid w:val="004719B5"/>
    <w:rsid w:val="004C009F"/>
    <w:rsid w:val="00514B99"/>
    <w:rsid w:val="0074793B"/>
    <w:rsid w:val="00757700"/>
    <w:rsid w:val="00806F60"/>
    <w:rsid w:val="008A095F"/>
    <w:rsid w:val="00993AA6"/>
    <w:rsid w:val="00A1213A"/>
    <w:rsid w:val="00AB7194"/>
    <w:rsid w:val="00B12979"/>
    <w:rsid w:val="00C27CA1"/>
    <w:rsid w:val="00C402CD"/>
    <w:rsid w:val="00C526AE"/>
    <w:rsid w:val="00E9725F"/>
    <w:rsid w:val="00F465ED"/>
    <w:rsid w:val="00FA19B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D3BAACD"/>
  <w15:chartTrackingRefBased/>
  <w15:docId w15:val="{0E27578E-4409-4DF2-88B8-89FF8F318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VarsaylanParagrafYazTipi1">
    <w:name w:val="Varsayılan Paragraf Yazı Tipi1"/>
  </w:style>
  <w:style w:type="character" w:customStyle="1" w:styleId="DipnotKarakterleri">
    <w:name w:val="Dipnot Karakterleri"/>
    <w:qFormat/>
    <w:rPr>
      <w:vertAlign w:val="superscript"/>
    </w:rPr>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character" w:customStyle="1" w:styleId="DipnotBavurusu">
    <w:name w:val="Dipnot Başvurusu"/>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customStyle="1" w:styleId="SonnotBavurusu">
    <w:name w:val="Sonnot Başvurusu"/>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styleId="FootnoteText">
    <w:name w:val="footnote text"/>
    <w:basedOn w:val="Normal"/>
    <w:link w:val="FootnoteTextChar"/>
    <w:rPr>
      <w:sz w:val="20"/>
      <w:szCs w:val="20"/>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customStyle="1" w:styleId="FootnoteCharacters">
    <w:name w:val="Footnote Characters"/>
    <w:rsid w:val="00C27CA1"/>
  </w:style>
  <w:style w:type="character" w:customStyle="1" w:styleId="FootnoteTextChar">
    <w:name w:val="Footnote Text Char"/>
    <w:link w:val="FootnoteText"/>
    <w:qFormat/>
    <w:rsid w:val="00C27CA1"/>
    <w:rPr>
      <w:lang w:eastAsia="zh-CN" w:bidi="ar-AE"/>
    </w:rPr>
  </w:style>
  <w:style w:type="character" w:styleId="Hyperlink">
    <w:name w:val="Hyperlink"/>
    <w:uiPriority w:val="99"/>
    <w:unhideWhenUsed/>
    <w:rsid w:val="00514B99"/>
    <w:rPr>
      <w:color w:val="0563C1"/>
      <w:u w:val="single"/>
    </w:rPr>
  </w:style>
  <w:style w:type="character" w:styleId="UnresolvedMention">
    <w:name w:val="Unresolved Mention"/>
    <w:uiPriority w:val="99"/>
    <w:semiHidden/>
    <w:unhideWhenUsed/>
    <w:rsid w:val="00514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H/HAQIQAH.php" TargetMode="External"/><Relationship Id="rId3" Type="http://schemas.openxmlformats.org/officeDocument/2006/relationships/webSettings" Target="webSettings.xml"/><Relationship Id="rId7" Type="http://schemas.openxmlformats.org/officeDocument/2006/relationships/hyperlink" Target="https://risaleinur.online/english/_dictionary/H/HAQQ.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isaleinur.online/english/_dictionary/K/KUFR.ph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1435</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FITNAH – فتنة</vt:lpstr>
    </vt:vector>
  </TitlesOfParts>
  <Company/>
  <LinksUpToDate>false</LinksUpToDate>
  <CharactersWithSpaces>9596</CharactersWithSpaces>
  <SharedDoc>false</SharedDoc>
  <HLinks>
    <vt:vector size="18" baseType="variant">
      <vt:variant>
        <vt:i4>2162771</vt:i4>
      </vt:variant>
      <vt:variant>
        <vt:i4>6</vt:i4>
      </vt:variant>
      <vt:variant>
        <vt:i4>0</vt:i4>
      </vt:variant>
      <vt:variant>
        <vt:i4>5</vt:i4>
      </vt:variant>
      <vt:variant>
        <vt:lpwstr>https://risaleinur.online/english/_dictionary/H/HAQIQAH.php</vt:lpwstr>
      </vt:variant>
      <vt:variant>
        <vt:lpwstr/>
      </vt:variant>
      <vt:variant>
        <vt:i4>1966204</vt:i4>
      </vt:variant>
      <vt:variant>
        <vt:i4>3</vt:i4>
      </vt:variant>
      <vt:variant>
        <vt:i4>0</vt:i4>
      </vt:variant>
      <vt:variant>
        <vt:i4>5</vt:i4>
      </vt:variant>
      <vt:variant>
        <vt:lpwstr>https://risaleinur.online/english/_dictionary/H/HAQQ.php</vt:lpwstr>
      </vt:variant>
      <vt:variant>
        <vt:lpwstr/>
      </vt:variant>
      <vt:variant>
        <vt:i4>589931</vt:i4>
      </vt:variant>
      <vt:variant>
        <vt:i4>0</vt:i4>
      </vt:variant>
      <vt:variant>
        <vt:i4>0</vt:i4>
      </vt:variant>
      <vt:variant>
        <vt:i4>5</vt:i4>
      </vt:variant>
      <vt:variant>
        <vt:lpwstr>https://risaleinur.online/english/_dictionary/K/KUFR.php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FITNAH – فتنة</dc:title>
  <dc:subject/>
  <dc:creator>DURUKAN</dc:creator>
  <cp:keywords/>
  <cp:lastModifiedBy>zulal durukan</cp:lastModifiedBy>
  <cp:revision>2</cp:revision>
  <cp:lastPrinted>1995-11-21T15:41:00Z</cp:lastPrinted>
  <dcterms:created xsi:type="dcterms:W3CDTF">2026-09-15T10:30:00Z</dcterms:created>
  <dcterms:modified xsi:type="dcterms:W3CDTF">2026-09-15T10:30:00Z</dcterms:modified>
</cp:coreProperties>
</file>