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ISTIGHFÂR</w:t>
      </w:r>
    </w:p>
    <w:p>
      <w:pPr>
        <w:jc w:val="center"/>
      </w:pPr>
      <w:r>
        <w:rPr>
          <w:b/>
          <w:color w:val="800000"/>
        </w:rPr>
        <w:t xml:space="preserve">ISTIGHFÂR -</w:t>
      </w:r>
      <w:r>
        <w:rPr>
          <w:color w:val="800000"/>
        </w:rPr>
        <w:t xml:space="preserve"> </w:t>
      </w:r>
      <w:r>
        <w:rPr>
          <w:color w:val="800000"/>
        </w:rPr>
        <w:t xml:space="preserve">استغفار</w:t>
      </w:r>
      <w:r>
        <w:rPr>
          <w:color w:val="800000"/>
        </w:rPr>
        <w:t xml:space="preserve">‎</w:t>
      </w:r>
    </w:p>
    <w:p>
      <w:pPr>
        <w:jc w:val="both"/>
      </w:pPr>
      <w:r>
        <w:rPr>
          <w:b/>
        </w:rPr>
        <w:t xml:space="preserve">Etymology &amp; Literal Meaning:</w:t>
      </w:r>
      <w:r>
        <w:t xml:space="preserve"> Derived from the root </w:t>
      </w:r>
      <w:r>
        <w:rPr>
          <w:i/>
        </w:rPr>
        <w:t xml:space="preserve">gh</w:t>
      </w:r>
      <w:r>
        <w:rPr>
          <w:i/>
        </w:rPr>
        <w:t xml:space="preserve">-f-r</w:t>
      </w:r>
      <w:r>
        <w:t xml:space="preserve"> (</w:t>
      </w:r>
      <w:r>
        <w:rPr>
          <w:color w:val="FF0000"/>
        </w:rPr>
        <w:t xml:space="preserve">غ ف ر</w:t>
      </w:r>
      <w:r>
        <w:t xml:space="preserve">), which fundamentally means to cover, conceal, protect and shield from harm. The words </w:t>
      </w:r>
      <w:hyperlink r:id="rIdL1">
        <w:r>
          <w:rPr>
            <w:i/>
            <w:color w:val="0563C1"/>
            <w:u w:val="single"/>
          </w:rPr>
          <w:t xml:space="preserve">maghfirah</w:t>
        </w:r>
      </w:hyperlink>
      <w:r>
        <w:rPr>
          <w:i/>
        </w:rPr>
        <w:t xml:space="preserve">,</w:t>
      </w:r>
      <w:r>
        <w:t xml:space="preserve"> </w:t>
      </w:r>
      <w:r>
        <w:rPr>
          <w:i/>
        </w:rPr>
        <w:t xml:space="preserve">Ghaffâr</w:t>
      </w:r>
      <w:r>
        <w:t xml:space="preserve"> and </w:t>
      </w:r>
      <w:r>
        <w:rPr>
          <w:i/>
        </w:rPr>
        <w:t xml:space="preserve">Ghafûr</w:t>
      </w:r>
      <w:r>
        <w:t xml:space="preserve"> also derive from this root. Literally, it means seeking pardon, asking for protection, or requesting the covering and forgiveness of faults, mistakes and sins.</w:t>
      </w:r>
    </w:p>
    <w:p>
      <w:pPr>
        <w:jc w:val="both"/>
      </w:pPr>
      <w:r>
        <w:rPr>
          <w:b/>
        </w:rPr>
        <w:t xml:space="preserve">As an Islamic Term:</w:t>
      </w:r>
      <w:r>
        <w:t xml:space="preserve"> The heartfelt cry of an </w:t>
      </w:r>
      <w:hyperlink r:id="rIdL2">
        <w:r>
          <w:rPr>
            <w:i/>
            <w:color w:val="0563C1"/>
            <w:u w:val="single"/>
          </w:rPr>
          <w:t xml:space="preserve">‘</w:t>
        </w:r>
      </w:hyperlink>
      <w:hyperlink r:id="rIdL2">
        <w:r>
          <w:rPr>
            <w:i/>
            <w:color w:val="0563C1"/>
            <w:u w:val="single"/>
          </w:rPr>
          <w:t xml:space="preserve">abd</w:t>
        </w:r>
      </w:hyperlink>
      <w:r>
        <w:t xml:space="preserve"> who realises his absolute impotence (‘</w:t>
      </w:r>
      <w:r>
        <w:rPr>
          <w:i/>
        </w:rPr>
        <w:t xml:space="preserve">a</w:t>
      </w:r>
      <w:r>
        <w:rPr>
          <w:i/>
        </w:rPr>
        <w:t xml:space="preserve">j</w:t>
      </w:r>
      <w:r>
        <w:rPr>
          <w:i/>
        </w:rPr>
        <w:t xml:space="preserve">z</w:t>
      </w:r>
      <w:r>
        <w:t xml:space="preserve">) and poverty (</w:t>
      </w:r>
      <w:r>
        <w:rPr>
          <w:i/>
        </w:rPr>
        <w:t xml:space="preserve">faqr</w:t>
      </w:r>
      <w:r>
        <w:t xml:space="preserve">) before his Creator. It is the sincere admission of one's faults and the turning of a trembling, repentant heart toward the infinite </w:t>
      </w:r>
      <w:r>
        <w:rPr>
          <w:i/>
        </w:rPr>
        <w:t xml:space="preserve">maghfirah</w:t>
      </w:r>
      <w:r>
        <w:t xml:space="preserve"> of Allah with humility.</w:t>
      </w:r>
    </w:p>
    <w:p>
      <w:pPr>
        <w:jc w:val="both"/>
      </w:pPr>
      <w:r>
        <w:t xml:space="preserve">In its true essence, </w:t>
      </w:r>
      <w:r>
        <w:rPr>
          <w:i/>
        </w:rPr>
        <w:t xml:space="preserve">istighfâr</w:t>
      </w:r>
      <w:r>
        <w:t xml:space="preserve"> is not a mere verbal utterance, but a journey of the </w:t>
      </w:r>
      <w:hyperlink r:id="rIdL3">
        <w:r>
          <w:rPr>
            <w:i/>
            <w:color w:val="0563C1"/>
            <w:u w:val="single"/>
          </w:rPr>
          <w:t xml:space="preserve">rûh</w:t>
        </w:r>
      </w:hyperlink>
      <w:r>
        <w:t xml:space="preserve">:</w:t>
      </w:r>
    </w:p>
    <w:p>
      <w:r>
        <w:t xml:space="preserve">• </w:t>
      </w:r>
      <w:r>
        <w:t xml:space="preserve">It begins with an inner wakefulness where the heart feels the pain and remorse of a sin or shortcoming as a </w:t>
      </w:r>
      <w:hyperlink r:id="rIdL4">
        <w:r>
          <w:rPr>
            <w:i/>
            <w:color w:val="0563C1"/>
            <w:u w:val="single"/>
          </w:rPr>
          <w:t xml:space="preserve">ma’nawî</w:t>
        </w:r>
      </w:hyperlink>
      <w:r>
        <w:t xml:space="preserve"> wound and stain.</w:t>
      </w:r>
    </w:p>
    <w:p>
      <w:r>
        <w:t xml:space="preserve">• </w:t>
      </w:r>
      <w:r>
        <w:t xml:space="preserve">Then, casting away his </w:t>
      </w:r>
      <w:hyperlink r:id="rIdL5">
        <w:r>
          <w:rPr>
            <w:i/>
            <w:color w:val="0563C1"/>
            <w:u w:val="single"/>
          </w:rPr>
          <w:t xml:space="preserve">an</w:t>
        </w:r>
      </w:hyperlink>
      <w:hyperlink r:id="rIdL5">
        <w:r>
          <w:rPr>
            <w:i/>
            <w:color w:val="0563C1"/>
            <w:u w:val="single"/>
          </w:rPr>
          <w:t xml:space="preserve">a</w:t>
        </w:r>
      </w:hyperlink>
      <w:hyperlink r:id="rIdL5">
        <w:r>
          <w:rPr>
            <w:i/>
            <w:color w:val="0563C1"/>
            <w:u w:val="single"/>
          </w:rPr>
          <w:t xml:space="preserve">niyyah</w:t>
        </w:r>
      </w:hyperlink>
      <w:r>
        <w:t xml:space="preserve">, arrogance and self-justification, the </w:t>
      </w:r>
      <w:r>
        <w:rPr>
          <w:i/>
        </w:rPr>
        <w:t xml:space="preserve">‘</w:t>
      </w:r>
      <w:r>
        <w:rPr>
          <w:i/>
        </w:rPr>
        <w:t xml:space="preserve">abd</w:t>
      </w:r>
      <w:r>
        <w:t xml:space="preserve"> stands in utter humility, sincerely admitting his fault before his </w:t>
      </w:r>
      <w:r>
        <w:rPr>
          <w:i/>
        </w:rPr>
        <w:t xml:space="preserve">Rabb</w:t>
      </w:r>
      <w:r>
        <w:t xml:space="preserve">.</w:t>
      </w:r>
    </w:p>
    <w:p>
      <w:r>
        <w:t xml:space="preserve">• </w:t>
      </w:r>
      <w:r>
        <w:t xml:space="preserve">He then takes refuge in the sacred phrase </w:t>
      </w:r>
      <w:r>
        <w:rPr>
          <w:i/>
        </w:rPr>
        <w:t xml:space="preserve">"</w:t>
      </w:r>
      <w:r>
        <w:rPr>
          <w:i/>
        </w:rPr>
        <w:t xml:space="preserve">Astaghfirullah</w:t>
      </w:r>
      <w:r>
        <w:rPr>
          <w:i/>
        </w:rPr>
        <w:t xml:space="preserve">"</w:t>
      </w:r>
      <w:r>
        <w:t xml:space="preserve"> as a key to open the treasury of Allah’s </w:t>
      </w:r>
      <w:hyperlink r:id="rIdL6">
        <w:r>
          <w:rPr>
            <w:i/>
            <w:color w:val="0563C1"/>
            <w:u w:val="single"/>
          </w:rPr>
          <w:t xml:space="preserve">rahmah</w:t>
        </w:r>
      </w:hyperlink>
      <w:r>
        <w:t xml:space="preserve">.</w:t>
      </w:r>
    </w:p>
    <w:p>
      <w:r>
        <w:t xml:space="preserve">• </w:t>
      </w:r>
      <w:r>
        <w:t xml:space="preserve">Finally, he knocks upon the doors of the beautiful names of Allah — particularly </w:t>
      </w:r>
      <w:r>
        <w:rPr>
          <w:i/>
        </w:rPr>
        <w:t xml:space="preserve">Al-</w:t>
      </w:r>
      <w:r>
        <w:rPr>
          <w:i/>
        </w:rPr>
        <w:t xml:space="preserve">Ghafûr</w:t>
      </w:r>
      <w:r>
        <w:rPr>
          <w:vertAlign w:val="superscript"/>
        </w:rPr>
        <w:t xml:space="preserve">[1]</w:t>
      </w:r>
      <w:r>
        <w:t xml:space="preserve">, </w:t>
      </w:r>
      <w:r>
        <w:rPr>
          <w:i/>
        </w:rPr>
        <w:t xml:space="preserve">Al-</w:t>
      </w:r>
      <w:r>
        <w:rPr>
          <w:i/>
        </w:rPr>
        <w:t xml:space="preserve">Ghaffâr</w:t>
      </w:r>
      <w:r>
        <w:rPr>
          <w:vertAlign w:val="superscript"/>
        </w:rPr>
        <w:t xml:space="preserve">[2]</w:t>
      </w:r>
      <w:r>
        <w:t xml:space="preserve"> and </w:t>
      </w:r>
      <w:r>
        <w:rPr>
          <w:i/>
        </w:rPr>
        <w:t xml:space="preserve">As-</w:t>
      </w:r>
      <w:r>
        <w:rPr>
          <w:i/>
        </w:rPr>
        <w:t xml:space="preserve">Sattâr</w:t>
      </w:r>
      <w:r>
        <w:rPr>
          <w:vertAlign w:val="superscript"/>
        </w:rPr>
        <w:t xml:space="preserve">[3]</w:t>
      </w:r>
      <w:r>
        <w:rPr>
          <w:b/>
          <w:i/>
        </w:rPr>
        <w:t xml:space="preserve"> </w:t>
      </w:r>
      <w:r>
        <w:t xml:space="preserve">— imploring those Names to cast the veil of forgiveness over his faults, to shield him from the dark consequences of his misdeeds and to cleanse the mirror of his heart from the stain of disobedience under the shield of His absolute </w:t>
      </w:r>
      <w:r>
        <w:rPr>
          <w:i/>
        </w:rPr>
        <w:t xml:space="preserve">rahmah</w:t>
      </w:r>
      <w:r>
        <w:t xml:space="preserve">.</w:t>
      </w:r>
    </w:p>
    <w:p>
      <w:pPr>
        <w:jc w:val="both"/>
      </w:pPr>
      <w:r>
        <w:rPr>
          <w:b/>
          <w:i/>
        </w:rPr>
        <w:t xml:space="preserve">Excerpts from the </w:t>
      </w:r>
      <w:r>
        <w:rPr>
          <w:b/>
          <w:i/>
        </w:rPr>
        <w:t xml:space="preserve">Risale-i</w:t>
      </w:r>
      <w:r>
        <w:rPr>
          <w:b/>
          <w:i/>
        </w:rPr>
        <w:t xml:space="preserve"> Nur on the </w:t>
      </w:r>
      <w:r>
        <w:rPr>
          <w:b/>
          <w:i/>
        </w:rPr>
        <w:t xml:space="preserve">haqiqah</w:t>
      </w:r>
      <w:r>
        <w:rPr>
          <w:b/>
          <w:i/>
        </w:rPr>
        <w:t xml:space="preserve"> of </w:t>
      </w:r>
      <w:r>
        <w:rPr>
          <w:b/>
          <w:i/>
        </w:rPr>
        <w:t xml:space="preserve">istighfâr</w:t>
      </w:r>
      <w:r>
        <w:rPr>
          <w:b/>
          <w:i/>
        </w:rPr>
        <w:t xml:space="preserve">:</w:t>
      </w:r>
    </w:p>
    <w:p>
      <w:pPr>
        <w:jc w:val="both"/>
      </w:pPr>
      <w:r>
        <w:t xml:space="preserve">An important wile of shaytan is to prevent man from admitting his faults so that he can close the way of istighfâr and isti’âdha. He also incites the ananiyyah of the human nafs so that the nafs defends itself like a lawyer as though offers taqdîs</w:t>
      </w:r>
      <w:r>
        <w:rPr>
          <w:vertAlign w:val="superscript"/>
        </w:rPr>
        <w:t xml:space="preserve">[4]</w:t>
      </w:r>
      <w:r>
        <w:t xml:space="preserve"> to itself.</w:t>
      </w:r>
    </w:p>
    <w:p>
      <w:pPr>
        <w:jc w:val="both"/>
      </w:pPr>
      <w:r>
        <w:t xml:space="preserve">Yes, a nafs that heeds shaytan does not want to see its faults. Even if it sees them, it explains them away in a hundred ways. Through the mystery of </w:t>
      </w:r>
      <w:r>
        <w:rPr>
          <w:color w:val="FF0000"/>
        </w:rPr>
        <w:t xml:space="preserve">وَ عَيْنُ الرِّضَا عَنْ كُلِّ عَيْبٍ كَلِيلَةٌ</w:t>
      </w:r>
      <w:r>
        <w:rPr>
          <w:vertAlign w:val="superscript"/>
        </w:rPr>
        <w:t xml:space="preserve">[5]</w:t>
      </w:r>
      <w:r>
        <w:t xml:space="preserve">,</w:t>
      </w:r>
      <w:r>
        <w:rPr>
          <w:color w:val="FF0000"/>
        </w:rPr>
        <w:t xml:space="preserve"> </w:t>
      </w:r>
      <w:r>
        <w:t xml:space="preserve">since he looks to his nafs with the eye of contentment, he does not see its faults. And since he does not see its faults, he does not admit them; he does not offer istighfâr; he does not offer isti’âdha; he becomes the laughingstock of shaytan. Although an illustrious noble prophet like Hazrat Yûsuf ‘Alayhissalâm said: </w:t>
      </w:r>
      <w:r>
        <w:rPr>
          <w:vertAlign w:val="superscript"/>
        </w:rPr>
        <w:t xml:space="preserve">[6]</w:t>
      </w:r>
      <w:r>
        <w:rPr>
          <w:color w:val="FF0000"/>
        </w:rPr>
        <w:t xml:space="preserve">وَمَا اُبَرِّئُ نَفْسِى اِنَّ النَّفْسَ َلاَمَّارَةٌ بِالسُّوءِ اِلاَّ مَا رَحِمَ رَبِّى</w:t>
      </w:r>
      <w:r>
        <w:t xml:space="preserve"> how can the nafs be trusted? One who accuses his nafs sees his faults. One who admits his faults offers istighfâr. One who offers istighfâr offers isti’âdha. One who offers isti’âdha is saved from shaytan's sharr. Not to see his faults is a greater fault than the fault itself. And not to admit his faults is a great defect. And if he sees his fault, that fault will not be a fault anymore. If he admits it, he becomes worthy of forgiveness.</w:t>
      </w:r>
    </w:p>
    <w:p>
      <w:pPr>
        <w:jc w:val="right"/>
      </w:pPr>
      <w:r>
        <w:t xml:space="preserve">The 13th Flash-13th Indication-Second Point </w:t>
      </w:r>
    </w:p>
    <w:p>
      <w:pPr>
        <w:jc w:val="both"/>
      </w:pPr>
      <w:r>
        <w:t xml:space="preserve">“For sure, man's particular faculty of irâdah and juz’ al-ikhtiyârî are weak and an i’tibârî action, but Janâb-i Haqq the Absolutely Hakîm, made that weak juz’ al-ikhtiyârî a condition for the connection of His universal Irâdah. That is, He says in a ma’mawî manner: "Oh my ‘abd! Whichever way you wish to take with your power of choice, I will take you there. In which case the responsibility is yours!" If the comparison is not mistaken, you take a powerless child onto your shoulders and leaving the choice to him, tell him you will take him wherever he wishes. The child wants to go to a high mountain so you take him there, but he either catches a cold or falls. So, of course, you reprimand him, saying, "You wanted to go there," and you give him a slap. Thus, Janâb-i Haqq, the Ahkam ul-Hâkimîn (Firmest of Judges), makes His ‘abd's irâdah, which is utterly weak, a condition, and His universal Irâdah follows it.</w:t>
      </w:r>
    </w:p>
    <w:p>
      <w:pPr>
        <w:jc w:val="both"/>
      </w:pPr>
      <w:r>
        <w:rPr>
          <w:b/>
        </w:rPr>
        <w:t xml:space="preserve">In Short :</w:t>
      </w:r>
      <w:r>
        <w:t xml:space="preserve"> O man! You have an irâdah known as the juz’ al-ikhtiyârî which is extremely weak, but whose hand in evil acts and destruction is extremely long and in good deeds is extremely short. Give one of the hands of that irâdah of yours to du'â, so that it may reach Jannah, which is a fruit of the chain of good deeds, and stretch to eternal happiness which is a flower of Jannah. And give its other hand to the istighfâr, so that it may be short for evil deeds and will not reach the Zakkum-tree of Jahannam, which is one fruit of that accursed tree. </w:t>
      </w:r>
      <w:r>
        <w:rPr>
          <w:b/>
        </w:rPr>
        <w:t xml:space="preserve">That is, just as </w:t>
      </w:r>
      <w:r>
        <w:rPr>
          <w:b/>
        </w:rPr>
        <w:t xml:space="preserve">du'â</w:t>
      </w:r>
      <w:r>
        <w:rPr>
          <w:b/>
        </w:rPr>
        <w:t xml:space="preserve"> and </w:t>
      </w:r>
      <w:r>
        <w:rPr>
          <w:b/>
        </w:rPr>
        <w:t xml:space="preserve">tawakkul</w:t>
      </w:r>
      <w:r>
        <w:rPr>
          <w:b/>
        </w:rPr>
        <w:t xml:space="preserve"> greatly strengthen the inclination to </w:t>
      </w:r>
      <w:r>
        <w:rPr>
          <w:b/>
        </w:rPr>
        <w:t xml:space="preserve">khayr</w:t>
      </w:r>
      <w:r>
        <w:rPr>
          <w:b/>
        </w:rPr>
        <w:t xml:space="preserve">, so the </w:t>
      </w:r>
      <w:r>
        <w:rPr>
          <w:b/>
        </w:rPr>
        <w:t xml:space="preserve">istighfâr</w:t>
      </w:r>
      <w:r>
        <w:rPr>
          <w:b/>
        </w:rPr>
        <w:t xml:space="preserve"> and </w:t>
      </w:r>
      <w:r>
        <w:rPr>
          <w:b/>
        </w:rPr>
        <w:t xml:space="preserve">tawbah</w:t>
      </w:r>
      <w:r>
        <w:rPr>
          <w:b/>
        </w:rPr>
        <w:t xml:space="preserve"> cut the inclination to </w:t>
      </w:r>
      <w:r>
        <w:rPr>
          <w:b/>
        </w:rPr>
        <w:t xml:space="preserve">sharr</w:t>
      </w:r>
      <w:r>
        <w:rPr>
          <w:b/>
        </w:rPr>
        <w:t xml:space="preserve">, putting an end to its transgressions.</w:t>
      </w:r>
      <w:r>
        <w:t xml:space="preserve">” The Words ( 483 )</w:t>
      </w:r>
    </w:p>
    <w:p>
      <w:pPr>
        <w:jc w:val="both"/>
      </w:pPr>
      <w:r>
        <w:t xml:space="preserve">“</w:t>
      </w:r>
      <w:r>
        <w:rPr>
          <w:b/>
        </w:rPr>
        <w:t xml:space="preserve">First disease: Despair</w:t>
      </w:r>
      <w:r>
        <w:t xml:space="preserve"> </w:t>
      </w:r>
    </w:p>
    <w:p>
      <w:pPr>
        <w:jc w:val="both"/>
      </w:pPr>
      <w:r>
        <w:t xml:space="preserve">KNOW, O FRIEND, that those who fear the punishment and cannot fulfil to ‘amal, desire the non-existence of punishment and an argument against it. When they see signs that seem to confirm such an argument, they begin to be recruited by shaytans into their legions. [If you are in such a state,] give a sincere and attentive ear to the promise of Taâ’lâ:</w:t>
      </w:r>
    </w:p>
    <w:p>
      <w:pPr>
        <w:jc w:val="center"/>
      </w:pPr>
      <w:r>
        <w:rPr>
          <w:vertAlign w:val="superscript"/>
        </w:rPr>
        <w:t xml:space="preserve">[7]</w:t>
      </w:r>
      <w:r>
        <w:rPr>
          <w:color w:val="FF0000"/>
        </w:rPr>
        <w:t xml:space="preserve">قُلْ</w:t>
      </w:r>
      <w:r>
        <w:rPr>
          <w:color w:val="FF0000"/>
        </w:rPr>
        <w:t xml:space="preserve"> </w:t>
      </w:r>
      <w:r>
        <w:rPr>
          <w:color w:val="FF0000"/>
        </w:rPr>
        <w:t xml:space="preserve">يَا</w:t>
      </w:r>
      <w:r>
        <w:rPr>
          <w:color w:val="FF0000"/>
        </w:rPr>
        <w:t xml:space="preserve"> </w:t>
      </w:r>
      <w:r>
        <w:rPr>
          <w:color w:val="FF0000"/>
        </w:rPr>
        <w:t xml:space="preserve">عِبَادِىَ</w:t>
      </w:r>
      <w:r>
        <w:rPr>
          <w:color w:val="FF0000"/>
        </w:rPr>
        <w:t xml:space="preserve"> </w:t>
      </w:r>
      <w:r>
        <w:rPr>
          <w:color w:val="FF0000"/>
        </w:rPr>
        <w:t xml:space="preserve">الَّذِينَ</w:t>
      </w:r>
      <w:r>
        <w:rPr>
          <w:color w:val="FF0000"/>
        </w:rPr>
        <w:t xml:space="preserve"> </w:t>
      </w:r>
      <w:r>
        <w:rPr>
          <w:color w:val="FF0000"/>
        </w:rPr>
        <w:t xml:space="preserve">اَسْرَفُوا</w:t>
      </w:r>
      <w:r>
        <w:rPr>
          <w:color w:val="FF0000"/>
        </w:rPr>
        <w:t xml:space="preserve"> </w:t>
      </w:r>
      <w:r>
        <w:rPr>
          <w:color w:val="FF0000"/>
        </w:rPr>
        <w:t xml:space="preserve">عَلَى</w:t>
      </w:r>
      <w:r>
        <w:rPr>
          <w:color w:val="FF0000"/>
        </w:rPr>
        <w:t xml:space="preserve"> </w:t>
      </w:r>
      <w:r>
        <w:rPr>
          <w:color w:val="FF0000"/>
        </w:rPr>
        <w:t xml:space="preserve">اَنْفُسِهِمْ</w:t>
      </w:r>
      <w:r>
        <w:rPr>
          <w:color w:val="FF0000"/>
        </w:rPr>
        <w:t xml:space="preserve"> </w:t>
      </w:r>
      <w:r>
        <w:rPr>
          <w:color w:val="FF0000"/>
        </w:rPr>
        <w:t xml:space="preserve">لاَ</w:t>
      </w:r>
      <w:r>
        <w:rPr>
          <w:color w:val="FF0000"/>
        </w:rPr>
        <w:t xml:space="preserve"> </w:t>
      </w:r>
      <w:r>
        <w:rPr>
          <w:color w:val="FF0000"/>
        </w:rPr>
        <w:t xml:space="preserve">تَقْنَطُوا</w:t>
      </w:r>
      <w:r>
        <w:rPr>
          <w:color w:val="FF0000"/>
        </w:rPr>
        <w:t xml:space="preserve"> </w:t>
      </w:r>
      <w:r>
        <w:rPr>
          <w:color w:val="FF0000"/>
        </w:rPr>
        <w:t xml:space="preserve">مِنْ</w:t>
      </w:r>
      <w:r>
        <w:rPr>
          <w:color w:val="FF0000"/>
        </w:rPr>
        <w:t xml:space="preserve"> </w:t>
      </w:r>
      <w:r>
        <w:rPr>
          <w:color w:val="FF0000"/>
        </w:rPr>
        <w:t xml:space="preserve">رَحْمَةِ</w:t>
      </w:r>
      <w:r>
        <w:rPr>
          <w:color w:val="FF0000"/>
        </w:rPr>
        <w:t xml:space="preserve"> </w:t>
      </w:r>
      <w:r>
        <w:rPr>
          <w:color w:val="FF0000"/>
        </w:rPr>
        <w:t xml:space="preserve">اللّٰهِ</w:t>
      </w:r>
      <w:r>
        <w:rPr>
          <w:color w:val="FF0000"/>
        </w:rPr>
        <w:t xml:space="preserve"> </w:t>
      </w:r>
      <w:r>
        <w:rPr>
          <w:color w:val="FF0000"/>
        </w:rPr>
        <w:t xml:space="preserve">اِنَّ</w:t>
      </w:r>
      <w:r>
        <w:rPr>
          <w:color w:val="FF0000"/>
        </w:rPr>
        <w:t xml:space="preserve"> </w:t>
      </w:r>
      <w:r>
        <w:rPr>
          <w:color w:val="FF0000"/>
        </w:rPr>
        <w:t xml:space="preserve">اللّهَ</w:t>
      </w:r>
      <w:r>
        <w:rPr>
          <w:color w:val="FF0000"/>
        </w:rPr>
        <w:t xml:space="preserve"> </w:t>
      </w:r>
      <w:r>
        <w:rPr>
          <w:color w:val="FF0000"/>
        </w:rPr>
        <w:t xml:space="preserve">يَغْفِرُ</w:t>
      </w:r>
      <w:r>
        <w:rPr>
          <w:color w:val="FF0000"/>
        </w:rPr>
        <w:t xml:space="preserve"> </w:t>
      </w:r>
      <w:r>
        <w:rPr>
          <w:color w:val="FF0000"/>
        </w:rPr>
        <w:t xml:space="preserve">الذُّنُوبَ</w:t>
      </w:r>
      <w:r>
        <w:rPr>
          <w:color w:val="FF0000"/>
        </w:rPr>
        <w:t xml:space="preserve"> </w:t>
      </w:r>
      <w:r>
        <w:rPr>
          <w:color w:val="FF0000"/>
        </w:rPr>
        <w:t xml:space="preserve">جَمِيعًا</w:t>
      </w:r>
      <w:r>
        <w:rPr>
          <w:color w:val="FF0000"/>
        </w:rPr>
        <w:t xml:space="preserve"> </w:t>
      </w:r>
      <w:r>
        <w:rPr>
          <w:color w:val="FF0000"/>
        </w:rPr>
        <w:t xml:space="preserve">اِنَّهُ</w:t>
      </w:r>
      <w:r>
        <w:rPr>
          <w:color w:val="FF0000"/>
        </w:rPr>
        <w:t xml:space="preserve"> </w:t>
      </w:r>
      <w:r>
        <w:rPr>
          <w:color w:val="FF0000"/>
        </w:rPr>
        <w:t xml:space="preserve">هُوَ</w:t>
      </w:r>
      <w:r>
        <w:rPr>
          <w:color w:val="FF0000"/>
        </w:rPr>
        <w:t xml:space="preserve"> </w:t>
      </w:r>
      <w:r>
        <w:rPr>
          <w:color w:val="FF0000"/>
        </w:rPr>
        <w:t xml:space="preserve">الْغَفُورُ</w:t>
      </w:r>
      <w:r>
        <w:rPr>
          <w:color w:val="FF0000"/>
        </w:rPr>
        <w:t xml:space="preserve"> </w:t>
      </w:r>
      <w:r>
        <w:rPr>
          <w:color w:val="FF0000"/>
        </w:rPr>
        <w:t xml:space="preserve">الرَّحِيمُ</w:t>
      </w:r>
    </w:p>
    <w:p>
      <w:pPr>
        <w:jc w:val="both"/>
      </w:pPr>
      <w:r>
        <w:t xml:space="preserve">Al-Mathnawi al-Nuri (85-86)</w:t>
      </w:r>
    </w:p>
    <w:p/>
    <w:p>
      <w:r>
        <w:t xml:space="preserve">[1] </w:t>
      </w:r>
      <w:r>
        <w:t xml:space="preserve"> (The All-Forgiving)</w:t>
      </w:r>
    </w:p>
    <w:p>
      <w:r>
        <w:t xml:space="preserve">[2] </w:t>
      </w:r>
      <w:r>
        <w:t xml:space="preserve"> (The Ever-Forgiving Who endlessly conceals and erases sins.)</w:t>
      </w:r>
    </w:p>
    <w:p>
      <w:r>
        <w:t xml:space="preserve">[3] </w:t>
      </w:r>
      <w:r>
        <w:t xml:space="preserve"> (The Concealer of faults and sins)</w:t>
      </w:r>
    </w:p>
    <w:p>
      <w:r>
        <w:t xml:space="preserve">[4] </w:t>
      </w:r>
      <w:r>
        <w:t xml:space="preserve"> (</w:t>
      </w:r>
      <w:r>
        <w:rPr>
          <w:b/>
        </w:rPr>
        <w:t xml:space="preserve">As an </w:t>
      </w:r>
      <w:r>
        <w:rPr>
          <w:b/>
        </w:rPr>
        <w:t xml:space="preserve">Islamic</w:t>
      </w:r>
      <w:r>
        <w:rPr>
          <w:b/>
        </w:rPr>
        <w:t xml:space="preserve"> </w:t>
      </w:r>
      <w:r>
        <w:rPr>
          <w:b/>
        </w:rPr>
        <w:t xml:space="preserve">term</w:t>
      </w:r>
      <w:r>
        <w:t xml:space="preserve"> taqdîs is to proclaim that Allah, Who is Quddûs, is purified, free from all faults and exalted above all deficiencies.</w:t>
      </w:r>
    </w:p>
    <w:p>
      <w:r>
        <w:t xml:space="preserve">[4] </w:t>
      </w:r>
      <w:r>
        <w:t xml:space="preserve">Here it is used with its literal meaning which is sanctification, proclaiming something being purified, free from all faults and exalted above all deficiencies.) </w:t>
      </w:r>
      <w:r>
        <w:rPr>
          <w:i/>
        </w:rPr>
        <w:t xml:space="preserve">(Tr.)</w:t>
      </w:r>
    </w:p>
    <w:p>
      <w:r>
        <w:t xml:space="preserve">[5] </w:t>
      </w:r>
      <w:r>
        <w:t xml:space="preserve"> (The eye of contentment is blind to faults)</w:t>
      </w:r>
    </w:p>
    <w:p>
      <w:r>
        <w:t xml:space="preserve">[6] </w:t>
      </w:r>
      <w:r>
        <w:t xml:space="preserve"> (Nor do I absolve my nafs; the nafs is certainly evil-commanding, except the one to whom my Rabb has shown rahmah.)</w:t>
      </w:r>
    </w:p>
    <w:p>
      <w:r>
        <w:t xml:space="preserve">[7] </w:t>
      </w:r>
      <w:r>
        <w:t xml:space="preserve"> (Report [to them what I say]: “O My ‘abds who have transgressed against their nafs! Do not despair of Allah’s Rahmah. Surely Allah forgives all sins; for He is Al-Ghafûr, Ar-Rahîm.” / 39:53)</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M/MAGHFIRAH.php" TargetMode="External"/><Relationship Id="rIdL2" Type="http://schemas.openxmlformats.org/officeDocument/2006/relationships/hyperlink" Target="https://risaleinur.online/english/_dictionary/A/ABD.php" TargetMode="External"/><Relationship Id="rIdL3" Type="http://schemas.openxmlformats.org/officeDocument/2006/relationships/hyperlink" Target="https://risaleinur.online/english/_dictionary/R/RUH.php" TargetMode="External"/><Relationship Id="rIdL4" Type="http://schemas.openxmlformats.org/officeDocument/2006/relationships/hyperlink" Target="https://risaleinur.online/english/_dictionary/M/MANAWI.php" TargetMode="External"/><Relationship Id="rIdL5" Type="http://schemas.openxmlformats.org/officeDocument/2006/relationships/hyperlink" Target="https://risaleinur.online/english/_dictionary/A/ANANIYYAH.php" TargetMode="External"/><Relationship Id="rIdL6" Type="http://schemas.openxmlformats.org/officeDocument/2006/relationships/hyperlink" Target="https://risaleinur.online/english/_dictionary/R/RAHMAH.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ISTIGHFÂR</dc:title>
  <dc:creator>Risaleinuronline</dc:creator>
  <cp:lastModifiedBy>Risaleinuronline</cp:lastModifiedBy>
  <dcterms:created xsi:type="dcterms:W3CDTF">2026-09-17T13:29:13Z</dcterms:created>
  <dcterms:modified xsi:type="dcterms:W3CDTF">2026-09-17T13:29:13Z</dcterms:modified>
</cp:coreProperties>
</file>