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2BF2" w14:textId="77777777" w:rsidR="000B7899" w:rsidRPr="004C61D4" w:rsidRDefault="000B7899">
      <w:pPr>
        <w:spacing w:before="120"/>
        <w:jc w:val="center"/>
        <w:rPr>
          <w:lang w:val="en-GB"/>
        </w:rPr>
      </w:pPr>
      <w:bookmarkStart w:id="0" w:name="_Hlk240556396"/>
      <w:r w:rsidRPr="004C61D4">
        <w:rPr>
          <w:rFonts w:ascii="Calibri" w:hAnsi="Calibri" w:cs="Calibri"/>
          <w:b/>
          <w:bCs/>
          <w:color w:val="800000"/>
          <w:sz w:val="32"/>
          <w:szCs w:val="32"/>
          <w:lang w:val="en-GB"/>
        </w:rPr>
        <w:t xml:space="preserve">KAFFÂRAH </w:t>
      </w:r>
      <w:bookmarkEnd w:id="0"/>
      <w:r w:rsidRPr="004C61D4">
        <w:rPr>
          <w:rFonts w:ascii="Calibri" w:hAnsi="Calibri" w:cs="Calibri"/>
          <w:b/>
          <w:bCs/>
          <w:color w:val="800000"/>
          <w:sz w:val="32"/>
          <w:szCs w:val="32"/>
          <w:lang w:val="en-GB"/>
        </w:rPr>
        <w:t>ADH-DHUNÛB -</w:t>
      </w:r>
      <w:r w:rsidRPr="004C61D4">
        <w:rPr>
          <w:rFonts w:ascii="Calibri" w:hAnsi="Calibri" w:cs="Calibri"/>
          <w:color w:val="800000"/>
          <w:sz w:val="36"/>
          <w:szCs w:val="36"/>
          <w:lang w:val="en-GB"/>
        </w:rPr>
        <w:t xml:space="preserve"> </w:t>
      </w:r>
      <w:bookmarkStart w:id="1" w:name="_Hlk240556404"/>
      <w:r w:rsidRPr="004C61D4">
        <w:rPr>
          <w:rFonts w:ascii="Calibri" w:hAnsi="Calibri" w:cs="Calibri"/>
          <w:color w:val="800000"/>
          <w:sz w:val="36"/>
          <w:szCs w:val="36"/>
          <w:rtl/>
          <w:lang w:val="en-GB"/>
        </w:rPr>
        <w:t xml:space="preserve">كفّارة </w:t>
      </w:r>
      <w:bookmarkEnd w:id="1"/>
      <w:r w:rsidRPr="004C61D4">
        <w:rPr>
          <w:rFonts w:ascii="Calibri" w:hAnsi="Calibri" w:cs="Calibri"/>
          <w:color w:val="800000"/>
          <w:sz w:val="36"/>
          <w:szCs w:val="36"/>
          <w:rtl/>
          <w:lang w:val="en-GB"/>
        </w:rPr>
        <w:t>للذنوب</w:t>
      </w:r>
    </w:p>
    <w:p w14:paraId="2879AB12" w14:textId="77777777" w:rsidR="000B7899" w:rsidRPr="004C61D4" w:rsidRDefault="000B7899">
      <w:pPr>
        <w:spacing w:before="120"/>
        <w:jc w:val="center"/>
        <w:rPr>
          <w:rFonts w:ascii="Calibri" w:hAnsi="Calibri" w:cs="Calibri"/>
          <w:color w:val="800000"/>
          <w:sz w:val="12"/>
          <w:szCs w:val="12"/>
          <w:lang w:val="en-GB"/>
        </w:rPr>
      </w:pPr>
    </w:p>
    <w:p w14:paraId="5EA4A84E" w14:textId="77777777" w:rsidR="004C61D4" w:rsidRPr="004C61D4" w:rsidRDefault="004C61D4" w:rsidP="004C61D4">
      <w:pPr>
        <w:spacing w:before="120"/>
        <w:jc w:val="both"/>
        <w:rPr>
          <w:rFonts w:ascii="Calibri" w:hAnsi="Calibri" w:cs="Calibri"/>
          <w:b/>
          <w:bCs/>
          <w:color w:val="000000"/>
          <w:lang w:val="en-GB"/>
        </w:rPr>
      </w:pPr>
      <w:bookmarkStart w:id="2" w:name="_Hlk240556412"/>
      <w:r w:rsidRPr="004C61D4">
        <w:rPr>
          <w:rFonts w:ascii="Calibri" w:hAnsi="Calibri" w:cs="Calibri"/>
          <w:b/>
          <w:bCs/>
          <w:lang w:val="en-GB"/>
        </w:rPr>
        <w:t>Etymology &amp; Literal Meaning:</w:t>
      </w:r>
      <w:r w:rsidRPr="004C61D4">
        <w:rPr>
          <w:lang w:val="en-GB"/>
        </w:rPr>
        <w:t xml:space="preserve"> </w:t>
      </w:r>
      <w:bookmarkStart w:id="3" w:name="_Hlk240556362"/>
      <w:r w:rsidRPr="004C61D4">
        <w:rPr>
          <w:rFonts w:ascii="Calibri" w:hAnsi="Calibri" w:cs="Calibri"/>
          <w:lang w:val="en-GB"/>
        </w:rPr>
        <w:t xml:space="preserve">It derives from the root verb </w:t>
      </w:r>
      <w:r w:rsidRPr="00D86AE5">
        <w:rPr>
          <w:rFonts w:ascii="Calibri" w:hAnsi="Calibri" w:cs="Calibri"/>
          <w:i/>
          <w:iCs/>
          <w:lang w:val="en-GB"/>
        </w:rPr>
        <w:t>k-f-r</w:t>
      </w:r>
      <w:r w:rsidRPr="004C61D4">
        <w:rPr>
          <w:rFonts w:ascii="Calibri" w:hAnsi="Calibri" w:cs="Calibri"/>
          <w:lang w:val="en-GB"/>
        </w:rPr>
        <w:t xml:space="preserve"> </w:t>
      </w:r>
      <w:proofErr w:type="gramStart"/>
      <w:r w:rsidRPr="004C61D4">
        <w:rPr>
          <w:rFonts w:ascii="Calibri" w:hAnsi="Calibri" w:cs="Calibri"/>
          <w:lang w:val="en-GB"/>
        </w:rPr>
        <w:t xml:space="preserve">( </w:t>
      </w:r>
      <w:r w:rsidRPr="004C61D4">
        <w:rPr>
          <w:rFonts w:ascii="Calibri" w:hAnsi="Calibri" w:cs="Calibri"/>
          <w:color w:val="FF0000"/>
          <w:sz w:val="28"/>
          <w:szCs w:val="28"/>
          <w:rtl/>
          <w:lang w:val="en-GB"/>
        </w:rPr>
        <w:t>ك</w:t>
      </w:r>
      <w:proofErr w:type="gramEnd"/>
      <w:r w:rsidRPr="004C61D4">
        <w:rPr>
          <w:rFonts w:ascii="Calibri" w:hAnsi="Calibri" w:cs="Calibri"/>
          <w:color w:val="FF0000"/>
          <w:sz w:val="28"/>
          <w:szCs w:val="28"/>
          <w:rtl/>
          <w:lang w:val="en-GB"/>
        </w:rPr>
        <w:t xml:space="preserve"> ف </w:t>
      </w:r>
      <w:proofErr w:type="gramStart"/>
      <w:r w:rsidRPr="004C61D4">
        <w:rPr>
          <w:rFonts w:ascii="Calibri" w:hAnsi="Calibri" w:cs="Calibri"/>
          <w:color w:val="FF0000"/>
          <w:sz w:val="28"/>
          <w:szCs w:val="28"/>
          <w:rtl/>
          <w:lang w:val="en-GB"/>
        </w:rPr>
        <w:t>ر</w:t>
      </w:r>
      <w:r w:rsidRPr="004C61D4">
        <w:rPr>
          <w:rFonts w:ascii="Calibri" w:hAnsi="Calibri" w:cs="Calibri"/>
          <w:b/>
          <w:bCs/>
          <w:color w:val="FF0000"/>
          <w:sz w:val="28"/>
          <w:szCs w:val="28"/>
          <w:lang w:val="en-GB"/>
        </w:rPr>
        <w:t xml:space="preserve"> </w:t>
      </w:r>
      <w:r w:rsidRPr="004C61D4">
        <w:rPr>
          <w:rFonts w:ascii="Calibri" w:hAnsi="Calibri" w:cs="Calibri"/>
          <w:lang w:val="en-GB"/>
        </w:rPr>
        <w:t>)</w:t>
      </w:r>
      <w:proofErr w:type="gramEnd"/>
      <w:r w:rsidRPr="004C61D4">
        <w:rPr>
          <w:rFonts w:ascii="Calibri" w:hAnsi="Calibri" w:cs="Calibri"/>
          <w:lang w:val="en-GB"/>
        </w:rPr>
        <w:t>, which means covering or concealing.</w:t>
      </w:r>
      <w:r w:rsidRPr="004C61D4">
        <w:rPr>
          <w:lang w:val="en-GB"/>
        </w:rPr>
        <w:t xml:space="preserve"> </w:t>
      </w:r>
      <w:r w:rsidRPr="004C61D4">
        <w:rPr>
          <w:rFonts w:ascii="Calibri" w:hAnsi="Calibri" w:cs="Calibri"/>
          <w:lang w:val="en-GB"/>
        </w:rPr>
        <w:t>Literally means making amends for a fault, wiping away or obliterating.</w:t>
      </w:r>
    </w:p>
    <w:p w14:paraId="6DD99F36" w14:textId="77777777" w:rsidR="004C61D4" w:rsidRPr="004C61D4" w:rsidRDefault="004C61D4" w:rsidP="004C61D4">
      <w:pPr>
        <w:spacing w:before="120"/>
        <w:jc w:val="both"/>
        <w:rPr>
          <w:rFonts w:ascii="Calibri" w:hAnsi="Calibri" w:cs="Calibri"/>
          <w:color w:val="000000"/>
          <w:lang w:val="en-GB"/>
        </w:rPr>
      </w:pPr>
      <w:bookmarkStart w:id="4" w:name="_Hlk240556602"/>
      <w:r w:rsidRPr="004C61D4">
        <w:rPr>
          <w:rFonts w:ascii="Calibri" w:hAnsi="Calibri" w:cs="Calibri"/>
          <w:b/>
          <w:bCs/>
          <w:color w:val="000000"/>
          <w:lang w:val="en-GB"/>
        </w:rPr>
        <w:t xml:space="preserve">As an Islamic Term: </w:t>
      </w:r>
      <w:r w:rsidRPr="004C61D4">
        <w:rPr>
          <w:rFonts w:ascii="Calibri" w:hAnsi="Calibri" w:cs="Calibri"/>
          <w:color w:val="000000"/>
          <w:lang w:val="en-GB"/>
        </w:rPr>
        <w:t xml:space="preserve">The </w:t>
      </w:r>
      <w:hyperlink r:id="rId4" w:history="1">
        <w:r w:rsidRPr="004C61D4">
          <w:rPr>
            <w:rStyle w:val="Hyperlink"/>
            <w:rFonts w:ascii="Calibri" w:hAnsi="Calibri" w:cs="Calibri"/>
            <w:i/>
            <w:iCs/>
            <w:lang w:val="en-GB"/>
          </w:rPr>
          <w:t>‘ibâdah</w:t>
        </w:r>
      </w:hyperlink>
      <w:r w:rsidRPr="004C61D4">
        <w:rPr>
          <w:rFonts w:ascii="Calibri" w:hAnsi="Calibri" w:cs="Calibri"/>
          <w:color w:val="000000"/>
          <w:lang w:val="en-GB"/>
        </w:rPr>
        <w:t xml:space="preserve"> prescribed by the </w:t>
      </w:r>
      <w:r w:rsidRPr="004C61D4">
        <w:rPr>
          <w:rFonts w:ascii="Calibri" w:hAnsi="Calibri" w:cs="Calibri"/>
          <w:i/>
          <w:iCs/>
          <w:color w:val="000000"/>
          <w:lang w:val="en-GB"/>
        </w:rPr>
        <w:t>Sharî‘ah</w:t>
      </w:r>
      <w:r w:rsidRPr="004C61D4">
        <w:rPr>
          <w:rFonts w:ascii="Calibri" w:hAnsi="Calibri" w:cs="Calibri"/>
          <w:color w:val="000000"/>
          <w:lang w:val="en-GB"/>
        </w:rPr>
        <w:t xml:space="preserve">, such as giving </w:t>
      </w:r>
      <w:r w:rsidRPr="004C61D4">
        <w:rPr>
          <w:rFonts w:ascii="Calibri" w:hAnsi="Calibri" w:cs="Calibri"/>
          <w:i/>
          <w:iCs/>
          <w:color w:val="000000"/>
          <w:lang w:val="en-GB"/>
        </w:rPr>
        <w:t>sadaqah</w:t>
      </w:r>
      <w:r w:rsidRPr="004C61D4">
        <w:rPr>
          <w:rFonts w:ascii="Calibri" w:hAnsi="Calibri" w:cs="Calibri"/>
          <w:color w:val="000000"/>
          <w:lang w:val="en-GB"/>
        </w:rPr>
        <w:t xml:space="preserve"> or observing </w:t>
      </w:r>
      <w:r w:rsidRPr="004C61D4">
        <w:rPr>
          <w:rFonts w:ascii="Calibri" w:hAnsi="Calibri" w:cs="Calibri"/>
          <w:i/>
          <w:iCs/>
          <w:color w:val="000000"/>
          <w:lang w:val="en-GB"/>
        </w:rPr>
        <w:t>sawm</w:t>
      </w:r>
      <w:r w:rsidRPr="004C61D4">
        <w:rPr>
          <w:rFonts w:ascii="Calibri" w:hAnsi="Calibri" w:cs="Calibri"/>
          <w:color w:val="000000"/>
          <w:lang w:val="en-GB"/>
        </w:rPr>
        <w:t xml:space="preserve">, performed with the absolute hope of obtaining Allah’s pardon and covering one’s sins. The worldly tribulations, calamities, and illnesses that afflict </w:t>
      </w:r>
      <w:r w:rsidRPr="004C61D4">
        <w:rPr>
          <w:rFonts w:ascii="Calibri" w:hAnsi="Calibri" w:cs="Calibri"/>
          <w:i/>
          <w:iCs/>
          <w:color w:val="000000"/>
          <w:lang w:val="en-GB"/>
        </w:rPr>
        <w:t>mu’mins</w:t>
      </w:r>
      <w:r w:rsidRPr="004C61D4">
        <w:rPr>
          <w:rFonts w:ascii="Calibri" w:hAnsi="Calibri" w:cs="Calibri"/>
          <w:color w:val="000000"/>
          <w:lang w:val="en-GB"/>
        </w:rPr>
        <w:t xml:space="preserve">, serving as a merciful means of cleansing their sins, awakening them from </w:t>
      </w:r>
      <w:hyperlink r:id="rId5" w:history="1">
        <w:r w:rsidRPr="004C61D4">
          <w:rPr>
            <w:rStyle w:val="Hyperlink"/>
            <w:rFonts w:ascii="Calibri" w:hAnsi="Calibri" w:cs="Calibri"/>
            <w:i/>
            <w:iCs/>
            <w:lang w:val="en-GB"/>
          </w:rPr>
          <w:t>ghaflah</w:t>
        </w:r>
      </w:hyperlink>
      <w:r w:rsidRPr="004C61D4">
        <w:rPr>
          <w:rFonts w:ascii="Calibri" w:hAnsi="Calibri" w:cs="Calibri"/>
          <w:color w:val="000000"/>
          <w:lang w:val="en-GB"/>
        </w:rPr>
        <w:t xml:space="preserve">, purifying them and elevating their ma’nawî degrees, are also considered </w:t>
      </w:r>
      <w:r w:rsidRPr="004C61D4">
        <w:rPr>
          <w:rFonts w:ascii="Calibri" w:hAnsi="Calibri" w:cs="Calibri"/>
          <w:i/>
          <w:iCs/>
          <w:color w:val="000000"/>
          <w:lang w:val="en-GB"/>
        </w:rPr>
        <w:t>kaffârah</w:t>
      </w:r>
      <w:r w:rsidRPr="004C61D4">
        <w:rPr>
          <w:rFonts w:ascii="Calibri" w:hAnsi="Calibri" w:cs="Calibri"/>
          <w:color w:val="000000"/>
          <w:lang w:val="en-GB"/>
        </w:rPr>
        <w:t>.</w:t>
      </w:r>
    </w:p>
    <w:bookmarkEnd w:id="2"/>
    <w:bookmarkEnd w:id="3"/>
    <w:bookmarkEnd w:id="4"/>
    <w:p w14:paraId="50BDC384" w14:textId="77777777" w:rsidR="000B7899" w:rsidRPr="004C61D4" w:rsidRDefault="004C61D4" w:rsidP="00D86AE5">
      <w:pPr>
        <w:spacing w:before="120"/>
        <w:jc w:val="both"/>
        <w:rPr>
          <w:lang w:val="en-GB"/>
        </w:rPr>
      </w:pPr>
      <w:r w:rsidRPr="004C61D4">
        <w:rPr>
          <w:rFonts w:ascii="Calibri" w:hAnsi="Calibri" w:cs="Calibri"/>
          <w:b/>
          <w:bCs/>
          <w:color w:val="000000"/>
          <w:lang w:val="en-GB"/>
        </w:rPr>
        <w:t>Kaffârah adh-Dhunûb (</w:t>
      </w:r>
      <w:r w:rsidRPr="004C61D4">
        <w:rPr>
          <w:rFonts w:ascii="Calibri" w:hAnsi="Calibri" w:cs="Calibri"/>
          <w:color w:val="FF0000"/>
          <w:sz w:val="28"/>
          <w:szCs w:val="28"/>
          <w:rtl/>
          <w:lang w:val="en-GB"/>
        </w:rPr>
        <w:t>كفارة الذنوب</w:t>
      </w:r>
      <w:r w:rsidRPr="004C61D4">
        <w:rPr>
          <w:rFonts w:ascii="Calibri" w:hAnsi="Calibri" w:cs="Calibri"/>
          <w:b/>
          <w:bCs/>
          <w:color w:val="000000"/>
          <w:lang w:val="en-GB"/>
        </w:rPr>
        <w:t xml:space="preserve">): </w:t>
      </w:r>
      <w:r w:rsidRPr="004C61D4">
        <w:rPr>
          <w:rFonts w:ascii="Calibri" w:hAnsi="Calibri" w:cs="Calibri"/>
          <w:i/>
          <w:iCs/>
          <w:color w:val="000000"/>
          <w:lang w:val="en-GB"/>
        </w:rPr>
        <w:t>Dhunûb</w:t>
      </w:r>
      <w:r w:rsidRPr="004C61D4">
        <w:rPr>
          <w:rFonts w:ascii="Calibri" w:hAnsi="Calibri" w:cs="Calibri"/>
          <w:color w:val="000000"/>
          <w:lang w:val="en-GB"/>
        </w:rPr>
        <w:t xml:space="preserve"> literally means faults or misdeeds</w:t>
      </w:r>
      <w:r w:rsidR="00D86AE5">
        <w:rPr>
          <w:rFonts w:ascii="Calibri" w:hAnsi="Calibri" w:cs="Calibri"/>
          <w:color w:val="000000"/>
          <w:lang w:val="en-GB"/>
        </w:rPr>
        <w:t>. It is</w:t>
      </w:r>
      <w:r w:rsidRPr="004C61D4">
        <w:rPr>
          <w:rFonts w:ascii="Calibri" w:hAnsi="Calibri" w:cs="Calibri"/>
          <w:color w:val="000000"/>
          <w:lang w:val="en-GB"/>
        </w:rPr>
        <w:t xml:space="preserve"> derived from the root </w:t>
      </w:r>
      <w:r w:rsidRPr="004C61D4">
        <w:rPr>
          <w:rFonts w:ascii="Calibri" w:hAnsi="Calibri" w:cs="Calibri"/>
          <w:i/>
          <w:iCs/>
          <w:color w:val="000000"/>
          <w:lang w:val="en-GB"/>
        </w:rPr>
        <w:t>dh-n-b</w:t>
      </w:r>
      <w:r w:rsidR="00D86AE5">
        <w:rPr>
          <w:rFonts w:ascii="Calibri" w:hAnsi="Calibri" w:cs="Calibri"/>
          <w:i/>
          <w:iCs/>
          <w:color w:val="000000"/>
          <w:lang w:val="en-GB"/>
        </w:rPr>
        <w:t xml:space="preserve"> </w:t>
      </w:r>
      <w:proofErr w:type="gramStart"/>
      <w:r w:rsidR="00D86AE5" w:rsidRPr="00D86AE5">
        <w:rPr>
          <w:rFonts w:ascii="Calibri" w:hAnsi="Calibri" w:cs="Calibri"/>
          <w:color w:val="000000"/>
          <w:lang w:val="en-GB"/>
        </w:rPr>
        <w:t>(</w:t>
      </w:r>
      <w:r w:rsidR="00D86AE5">
        <w:rPr>
          <w:rFonts w:ascii="Calibri" w:hAnsi="Calibri" w:cs="Calibri"/>
          <w:color w:val="000000"/>
          <w:lang w:val="en-GB"/>
        </w:rPr>
        <w:t xml:space="preserve"> </w:t>
      </w:r>
      <w:r w:rsidR="00D86AE5" w:rsidRPr="00D86AE5">
        <w:rPr>
          <w:rFonts w:ascii="Calibri" w:hAnsi="Calibri" w:cs="Calibri"/>
          <w:color w:val="FF0000"/>
          <w:sz w:val="28"/>
          <w:szCs w:val="28"/>
          <w:rtl/>
          <w:lang w:val="en-GB"/>
        </w:rPr>
        <w:t>ذنب</w:t>
      </w:r>
      <w:proofErr w:type="gramEnd"/>
      <w:r w:rsidR="00D86AE5">
        <w:rPr>
          <w:rFonts w:ascii="Calibri" w:hAnsi="Calibri" w:cs="Calibri"/>
          <w:color w:val="000000"/>
          <w:lang w:val="en-GB"/>
        </w:rPr>
        <w:t xml:space="preserve"> ) that</w:t>
      </w:r>
      <w:r w:rsidRPr="004C61D4">
        <w:rPr>
          <w:rFonts w:ascii="Calibri" w:hAnsi="Calibri" w:cs="Calibri"/>
          <w:color w:val="000000"/>
          <w:lang w:val="en-GB"/>
        </w:rPr>
        <w:t xml:space="preserve"> refe</w:t>
      </w:r>
      <w:r w:rsidR="00D86AE5">
        <w:rPr>
          <w:rFonts w:ascii="Calibri" w:hAnsi="Calibri" w:cs="Calibri"/>
          <w:color w:val="000000"/>
          <w:lang w:val="en-GB"/>
        </w:rPr>
        <w:t xml:space="preserve">rs </w:t>
      </w:r>
      <w:r w:rsidRPr="004C61D4">
        <w:rPr>
          <w:rFonts w:ascii="Calibri" w:hAnsi="Calibri" w:cs="Calibri"/>
          <w:color w:val="000000"/>
          <w:lang w:val="en-GB"/>
        </w:rPr>
        <w:t>to the consequences that follow actions. Kaffârah adh-</w:t>
      </w:r>
      <w:r>
        <w:rPr>
          <w:rFonts w:ascii="Calibri" w:hAnsi="Calibri" w:cs="Calibri"/>
          <w:color w:val="000000"/>
          <w:lang w:val="en-GB"/>
        </w:rPr>
        <w:t>d</w:t>
      </w:r>
      <w:r w:rsidRPr="004C61D4">
        <w:rPr>
          <w:rFonts w:ascii="Calibri" w:hAnsi="Calibri" w:cs="Calibri"/>
          <w:color w:val="000000"/>
          <w:lang w:val="en-GB"/>
        </w:rPr>
        <w:t xml:space="preserve">hunûb is a specific descriptive usage applied to the calamities, trials and illnesses that afflict </w:t>
      </w:r>
      <w:r w:rsidRPr="004C61D4">
        <w:rPr>
          <w:rFonts w:ascii="Calibri" w:hAnsi="Calibri" w:cs="Calibri"/>
          <w:i/>
          <w:iCs/>
          <w:color w:val="000000"/>
          <w:lang w:val="en-GB"/>
        </w:rPr>
        <w:t>mu’mins</w:t>
      </w:r>
      <w:r w:rsidRPr="004C61D4">
        <w:rPr>
          <w:rFonts w:ascii="Calibri" w:hAnsi="Calibri" w:cs="Calibri"/>
          <w:color w:val="000000"/>
          <w:lang w:val="en-GB"/>
        </w:rPr>
        <w:t xml:space="preserve">, acknowledging them as a merciful means of forgiveness, purification and the erasure of misdeeds </w:t>
      </w:r>
      <w:r>
        <w:rPr>
          <w:rFonts w:ascii="Calibri" w:hAnsi="Calibri" w:cs="Calibri"/>
          <w:color w:val="000000"/>
          <w:lang w:val="en-GB"/>
        </w:rPr>
        <w:t>granted by Allah</w:t>
      </w:r>
      <w:r w:rsidRPr="004C61D4">
        <w:rPr>
          <w:rFonts w:ascii="Calibri" w:hAnsi="Calibri" w:cs="Calibri"/>
          <w:color w:val="000000"/>
          <w:lang w:val="en-GB"/>
        </w:rPr>
        <w:t>.</w:t>
      </w:r>
      <w:r w:rsidR="000B7899" w:rsidRPr="004C61D4">
        <w:rPr>
          <w:rFonts w:ascii="Calibri" w:hAnsi="Calibri" w:cs="Calibri"/>
          <w:color w:val="000000"/>
          <w:lang w:val="en-GB"/>
        </w:rPr>
        <w:t xml:space="preserve"> </w:t>
      </w:r>
    </w:p>
    <w:p w14:paraId="1B02842F" w14:textId="77777777" w:rsidR="000B7899" w:rsidRPr="004C61D4" w:rsidRDefault="000B7899">
      <w:pPr>
        <w:rPr>
          <w:rFonts w:ascii="Calibri" w:hAnsi="Calibri" w:cs="Calibri"/>
          <w:color w:val="000000"/>
          <w:lang w:val="en-GB"/>
        </w:rPr>
      </w:pPr>
    </w:p>
    <w:sectPr w:rsidR="000B7899" w:rsidRPr="004C6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2A"/>
    <w:rsid w:val="000B7899"/>
    <w:rsid w:val="004C61D4"/>
    <w:rsid w:val="00B57C2A"/>
    <w:rsid w:val="00C1134A"/>
    <w:rsid w:val="00D8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527985"/>
  <w15:chartTrackingRefBased/>
  <w15:docId w15:val="{EF5AC0B6-5629-43D6-A6B8-1F872661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character" w:styleId="Hyperlink">
    <w:name w:val="Hyperlink"/>
    <w:uiPriority w:val="99"/>
    <w:unhideWhenUsed/>
    <w:rsid w:val="00D86AE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86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isaleinur.online/english/_dictionary/G/GHAFLAH.php" TargetMode="External"/><Relationship Id="rId4" Type="http://schemas.openxmlformats.org/officeDocument/2006/relationships/hyperlink" Target="https://risaleinur.online/english/_dictionary/I/IBADA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KAFFARAH AZ-ZUNUB - كفّارة للذنوب</vt:lpstr>
    </vt:vector>
  </TitlesOfParts>
  <Company>HP</Company>
  <LinksUpToDate>false</LinksUpToDate>
  <CharactersWithSpaces>1207</CharactersWithSpaces>
  <SharedDoc>false</SharedDoc>
  <HLinks>
    <vt:vector size="12" baseType="variant">
      <vt:variant>
        <vt:i4>2555998</vt:i4>
      </vt:variant>
      <vt:variant>
        <vt:i4>3</vt:i4>
      </vt:variant>
      <vt:variant>
        <vt:i4>0</vt:i4>
      </vt:variant>
      <vt:variant>
        <vt:i4>5</vt:i4>
      </vt:variant>
      <vt:variant>
        <vt:lpwstr>https://risaleinur.online/english/_dictionary/G/GHAFLAH.php</vt:lpwstr>
      </vt:variant>
      <vt:variant>
        <vt:lpwstr/>
      </vt:variant>
      <vt:variant>
        <vt:i4>6291469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https://risaleinur.online/english/_dictionary/I/IBADAH.php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KAFFARAH AZ-ZUNUB - كفّارة للذنوب</dc:title>
  <dc:subject/>
  <dc:creator>DURUKAN</dc:creator>
  <cp:keywords/>
  <cp:lastModifiedBy>zulal durukan</cp:lastModifiedBy>
  <cp:revision>2</cp:revision>
  <cp:lastPrinted>1995-11-21T15:41:00Z</cp:lastPrinted>
  <dcterms:created xsi:type="dcterms:W3CDTF">2026-09-17T13:57:00Z</dcterms:created>
  <dcterms:modified xsi:type="dcterms:W3CDTF">2026-09-17T13:57:00Z</dcterms:modified>
</cp:coreProperties>
</file>