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184E3" w14:textId="77777777" w:rsidR="00C33469" w:rsidRDefault="00C33469">
      <w:pPr>
        <w:spacing w:before="120"/>
        <w:jc w:val="center"/>
      </w:pPr>
      <w:r>
        <w:rPr>
          <w:rFonts w:ascii="Calibri" w:hAnsi="Calibri" w:cs="Calibri"/>
          <w:b/>
          <w:bCs/>
          <w:color w:val="800000"/>
          <w:sz w:val="32"/>
          <w:szCs w:val="32"/>
        </w:rPr>
        <w:t>TAFRÎT –</w:t>
      </w:r>
      <w:r>
        <w:rPr>
          <w:rFonts w:ascii="Calibri" w:hAnsi="Calibri" w:cs="Calibri"/>
          <w:color w:val="800000"/>
          <w:sz w:val="36"/>
          <w:szCs w:val="36"/>
        </w:rPr>
        <w:t xml:space="preserve"> </w:t>
      </w:r>
      <w:r>
        <w:rPr>
          <w:rFonts w:ascii="Calibri" w:hAnsi="Calibri" w:cs="Calibri"/>
          <w:color w:val="800000"/>
          <w:sz w:val="36"/>
          <w:szCs w:val="36"/>
          <w:rtl/>
        </w:rPr>
        <w:t>تفريط</w:t>
      </w:r>
    </w:p>
    <w:p w14:paraId="4753C976" w14:textId="77777777" w:rsidR="00C33469" w:rsidRDefault="00C33469">
      <w:pPr>
        <w:spacing w:before="120"/>
        <w:jc w:val="center"/>
        <w:rPr>
          <w:rFonts w:ascii="Calibri" w:hAnsi="Calibri" w:cs="Calibri"/>
          <w:color w:val="404040"/>
          <w:sz w:val="12"/>
          <w:szCs w:val="12"/>
        </w:rPr>
      </w:pPr>
    </w:p>
    <w:p w14:paraId="74649B44" w14:textId="77777777" w:rsidR="00512F37" w:rsidRDefault="00512F37" w:rsidP="00512F37">
      <w:pPr>
        <w:spacing w:before="120"/>
        <w:jc w:val="both"/>
        <w:rPr>
          <w:rFonts w:ascii="Calibri" w:hAnsi="Calibri" w:cs="Calibri"/>
          <w:b/>
          <w:bCs/>
          <w:color w:val="000000"/>
        </w:rPr>
      </w:pPr>
      <w:r w:rsidRPr="00512F37">
        <w:rPr>
          <w:rFonts w:ascii="Calibri" w:hAnsi="Calibri" w:cs="Calibri"/>
          <w:b/>
          <w:bCs/>
          <w:color w:val="000000"/>
        </w:rPr>
        <w:t xml:space="preserve">Etymology &amp; Literal Meaning: </w:t>
      </w:r>
      <w:r w:rsidRPr="00512F37">
        <w:rPr>
          <w:rFonts w:ascii="Calibri" w:hAnsi="Calibri" w:cs="Calibri"/>
          <w:color w:val="000000"/>
        </w:rPr>
        <w:t xml:space="preserve">Derived from the Arabic root </w:t>
      </w:r>
      <w:r w:rsidRPr="00512F37">
        <w:rPr>
          <w:rFonts w:ascii="Calibri" w:hAnsi="Calibri" w:cs="Calibri"/>
          <w:i/>
          <w:iCs/>
          <w:color w:val="000000"/>
        </w:rPr>
        <w:t>f-r-t</w:t>
      </w:r>
      <w:r w:rsidRPr="00512F37">
        <w:rPr>
          <w:rFonts w:ascii="Calibri" w:hAnsi="Calibri" w:cs="Calibri"/>
          <w:color w:val="000000"/>
        </w:rPr>
        <w:t xml:space="preserve"> (</w:t>
      </w:r>
      <w:r w:rsidRPr="00512F37">
        <w:rPr>
          <w:rFonts w:ascii="Calibri" w:hAnsi="Calibri" w:cs="Calibri"/>
          <w:color w:val="FF0000"/>
          <w:sz w:val="28"/>
          <w:szCs w:val="28"/>
          <w:rtl/>
          <w:lang w:bidi="ar-SA"/>
        </w:rPr>
        <w:t>فرط</w:t>
      </w:r>
      <w:r w:rsidRPr="00512F37">
        <w:rPr>
          <w:rFonts w:ascii="Calibri" w:hAnsi="Calibri" w:cs="Calibri"/>
          <w:color w:val="000000"/>
        </w:rPr>
        <w:t xml:space="preserve">), </w:t>
      </w:r>
      <w:r w:rsidRPr="00512F37">
        <w:rPr>
          <w:rFonts w:ascii="Calibri" w:hAnsi="Calibri" w:cs="Calibri"/>
          <w:i/>
          <w:iCs/>
          <w:color w:val="000000"/>
        </w:rPr>
        <w:t>tafrît</w:t>
      </w:r>
      <w:r w:rsidRPr="00512F37">
        <w:rPr>
          <w:rFonts w:ascii="Calibri" w:hAnsi="Calibri" w:cs="Calibri"/>
          <w:color w:val="000000"/>
        </w:rPr>
        <w:t xml:space="preserve"> literally denotes exceeding or falling short of a limit, neglecting a duty, lagging behind or failing to reach the proper measure and balance set by </w:t>
      </w:r>
      <w:hyperlink r:id="rId7" w:history="1">
        <w:r w:rsidRPr="00F27B3E">
          <w:rPr>
            <w:rStyle w:val="Hyperlink"/>
            <w:rFonts w:ascii="Calibri" w:hAnsi="Calibri" w:cs="Calibri"/>
            <w:i/>
            <w:iCs/>
          </w:rPr>
          <w:t>hikmah</w:t>
        </w:r>
      </w:hyperlink>
      <w:r w:rsidRPr="00512F37">
        <w:rPr>
          <w:rFonts w:ascii="Calibri" w:hAnsi="Calibri" w:cs="Calibri"/>
          <w:color w:val="000000"/>
        </w:rPr>
        <w:t>.</w:t>
      </w:r>
    </w:p>
    <w:p w14:paraId="52A57304" w14:textId="77777777" w:rsidR="00512F37" w:rsidRDefault="00512F37" w:rsidP="00512F37">
      <w:pPr>
        <w:spacing w:before="1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As an Islamic Term</w:t>
      </w:r>
      <w:r w:rsidRPr="00512F37"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Pr="00512F37">
        <w:rPr>
          <w:rFonts w:ascii="Calibri" w:hAnsi="Calibri" w:cs="Calibri"/>
          <w:i/>
          <w:iCs/>
          <w:color w:val="000000"/>
        </w:rPr>
        <w:t>Tafrît</w:t>
      </w:r>
      <w:r w:rsidRPr="00512F37">
        <w:rPr>
          <w:rFonts w:ascii="Calibri" w:hAnsi="Calibri" w:cs="Calibri"/>
          <w:color w:val="000000"/>
        </w:rPr>
        <w:t xml:space="preserve"> is the state of deficiency, wherein a faculty</w:t>
      </w:r>
      <w:r>
        <w:rPr>
          <w:rFonts w:ascii="Calibri" w:hAnsi="Calibri" w:cs="Calibri"/>
          <w:color w:val="000000"/>
        </w:rPr>
        <w:t>, sentiment, or power</w:t>
      </w:r>
      <w:r w:rsidRPr="00512F37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(</w:t>
      </w:r>
      <w:hyperlink r:id="rId8" w:history="1">
        <w:r w:rsidRPr="00F27B3E">
          <w:rPr>
            <w:rStyle w:val="Hyperlink"/>
            <w:rFonts w:ascii="Calibri" w:hAnsi="Calibri" w:cs="Calibri"/>
          </w:rPr>
          <w:t>quwwa</w:t>
        </w:r>
      </w:hyperlink>
      <w:r>
        <w:rPr>
          <w:rFonts w:ascii="Calibri" w:hAnsi="Calibri" w:cs="Calibri"/>
          <w:color w:val="000000"/>
        </w:rPr>
        <w:t xml:space="preserve">) </w:t>
      </w:r>
      <w:r w:rsidRPr="00512F37">
        <w:rPr>
          <w:rFonts w:ascii="Calibri" w:hAnsi="Calibri" w:cs="Calibri"/>
          <w:color w:val="000000"/>
        </w:rPr>
        <w:t>bestowed by Allah is suppressed or not employed on its purpose determined by the Sharî’ah.</w:t>
      </w:r>
      <w:r w:rsidRPr="00512F37">
        <w:rPr>
          <w:rFonts w:ascii="Calibri" w:hAnsi="Calibri" w:cs="Calibri"/>
          <w:b/>
          <w:bCs/>
          <w:color w:val="000000"/>
        </w:rPr>
        <w:t xml:space="preserve"> </w:t>
      </w:r>
      <w:r w:rsidRPr="00512F37">
        <w:rPr>
          <w:rFonts w:ascii="Calibri" w:hAnsi="Calibri" w:cs="Calibri"/>
          <w:color w:val="000000"/>
        </w:rPr>
        <w:t xml:space="preserve">When man fails to guide his faculties, sentiments, or powers (quwwa) through the </w:t>
      </w:r>
      <w:hyperlink r:id="rId9" w:history="1">
        <w:r w:rsidRPr="00512F37">
          <w:rPr>
            <w:rStyle w:val="Hyperlink"/>
            <w:rFonts w:ascii="Calibri" w:hAnsi="Calibri" w:cs="Calibri"/>
            <w:i/>
            <w:iCs/>
          </w:rPr>
          <w:t>tarbiyyah</w:t>
        </w:r>
      </w:hyperlink>
      <w:r w:rsidRPr="00512F37">
        <w:rPr>
          <w:rFonts w:ascii="Calibri" w:hAnsi="Calibri" w:cs="Calibri"/>
          <w:color w:val="000000"/>
        </w:rPr>
        <w:t xml:space="preserve"> of the </w:t>
      </w:r>
      <w:r w:rsidRPr="00512F37">
        <w:rPr>
          <w:rFonts w:ascii="Calibri" w:hAnsi="Calibri" w:cs="Calibri"/>
          <w:i/>
          <w:iCs/>
          <w:color w:val="000000"/>
        </w:rPr>
        <w:t>Sharî'ah</w:t>
      </w:r>
      <w:r w:rsidRPr="00512F37">
        <w:rPr>
          <w:rFonts w:ascii="Calibri" w:hAnsi="Calibri" w:cs="Calibri"/>
          <w:color w:val="000000"/>
        </w:rPr>
        <w:t xml:space="preserve"> and plunges into </w:t>
      </w:r>
      <w:r w:rsidRPr="00512F37">
        <w:rPr>
          <w:rFonts w:ascii="Calibri" w:hAnsi="Calibri" w:cs="Calibri"/>
          <w:i/>
          <w:iCs/>
          <w:color w:val="000000"/>
        </w:rPr>
        <w:t xml:space="preserve">tafrît or </w:t>
      </w:r>
      <w:hyperlink r:id="rId10" w:history="1">
        <w:r w:rsidRPr="00F27B3E">
          <w:rPr>
            <w:rStyle w:val="Hyperlink"/>
            <w:rFonts w:ascii="Calibri" w:hAnsi="Calibri" w:cs="Calibri"/>
            <w:i/>
            <w:iCs/>
          </w:rPr>
          <w:t>ifrât</w:t>
        </w:r>
      </w:hyperlink>
      <w:r w:rsidR="00F27B3E">
        <w:rPr>
          <w:rFonts w:ascii="Calibri" w:hAnsi="Calibri" w:cs="Calibri"/>
          <w:i/>
          <w:iCs/>
          <w:color w:val="000000"/>
        </w:rPr>
        <w:t xml:space="preserve"> </w:t>
      </w:r>
      <w:r w:rsidR="00F27B3E" w:rsidRPr="001D2AEA">
        <w:rPr>
          <w:rFonts w:ascii="Calibri" w:hAnsi="Calibri" w:cs="Calibri"/>
          <w:lang w:val="en-GB"/>
        </w:rPr>
        <w:t>(</w:t>
      </w:r>
      <w:r w:rsidR="00F27B3E">
        <w:rPr>
          <w:rFonts w:ascii="Calibri" w:hAnsi="Calibri" w:cs="Calibri"/>
          <w:lang w:val="en-GB"/>
        </w:rPr>
        <w:t>excess</w:t>
      </w:r>
      <w:r w:rsidR="00F27B3E" w:rsidRPr="001D2AEA">
        <w:rPr>
          <w:rFonts w:ascii="Calibri" w:hAnsi="Calibri" w:cs="Calibri"/>
          <w:lang w:val="en-GB"/>
        </w:rPr>
        <w:t>)</w:t>
      </w:r>
      <w:r>
        <w:rPr>
          <w:rFonts w:ascii="Calibri" w:hAnsi="Calibri" w:cs="Calibri"/>
          <w:i/>
          <w:iCs/>
          <w:color w:val="000000"/>
        </w:rPr>
        <w:t xml:space="preserve">, </w:t>
      </w:r>
      <w:r w:rsidRPr="00512F37">
        <w:rPr>
          <w:rFonts w:ascii="Calibri" w:hAnsi="Calibri" w:cs="Calibri"/>
          <w:color w:val="000000"/>
        </w:rPr>
        <w:t>he cannot fulfil the purpose of creation</w:t>
      </w:r>
      <w:r>
        <w:rPr>
          <w:rFonts w:ascii="Calibri" w:hAnsi="Calibri" w:cs="Calibri"/>
          <w:color w:val="000000"/>
        </w:rPr>
        <w:t>.</w:t>
      </w:r>
    </w:p>
    <w:p w14:paraId="303A4F46" w14:textId="77777777" w:rsidR="00925F36" w:rsidRPr="00512F37" w:rsidRDefault="00925F36" w:rsidP="00512F37">
      <w:pPr>
        <w:spacing w:before="120"/>
        <w:jc w:val="both"/>
        <w:rPr>
          <w:rFonts w:ascii="Calibri" w:hAnsi="Calibri" w:cs="Calibri"/>
          <w:color w:val="000000"/>
        </w:rPr>
      </w:pPr>
      <w:r w:rsidRPr="00512F37">
        <w:rPr>
          <w:rFonts w:ascii="Calibri" w:hAnsi="Calibri" w:cs="Calibri"/>
          <w:i/>
          <w:iCs/>
          <w:color w:val="000000"/>
        </w:rPr>
        <w:t>Tafrît</w:t>
      </w:r>
      <w:r w:rsidRPr="00512F37">
        <w:rPr>
          <w:rFonts w:ascii="Calibri" w:hAnsi="Calibri" w:cs="Calibri"/>
          <w:color w:val="000000"/>
        </w:rPr>
        <w:t xml:space="preserve"> </w:t>
      </w:r>
      <w:r w:rsidRPr="001D2AEA">
        <w:rPr>
          <w:rFonts w:ascii="Calibri" w:hAnsi="Calibri" w:cs="Calibri"/>
          <w:lang w:val="en-GB"/>
        </w:rPr>
        <w:t xml:space="preserve">represents the destructive </w:t>
      </w:r>
      <w:r>
        <w:rPr>
          <w:rFonts w:ascii="Calibri" w:hAnsi="Calibri" w:cs="Calibri"/>
          <w:lang w:val="en-GB"/>
        </w:rPr>
        <w:t>deviation</w:t>
      </w:r>
      <w:r w:rsidRPr="001D2AEA">
        <w:rPr>
          <w:rFonts w:ascii="Calibri" w:hAnsi="Calibri" w:cs="Calibri"/>
          <w:lang w:val="en-GB"/>
        </w:rPr>
        <w:t xml:space="preserve"> that destroys the balanced middle way (</w:t>
      </w:r>
      <w:hyperlink r:id="rId11" w:history="1">
        <w:r w:rsidRPr="003847D0">
          <w:rPr>
            <w:rStyle w:val="Hyperlink"/>
            <w:rFonts w:ascii="Calibri" w:hAnsi="Calibri" w:cs="Calibri"/>
            <w:lang w:val="en-GB"/>
          </w:rPr>
          <w:t>wasat</w:t>
        </w:r>
      </w:hyperlink>
      <w:r w:rsidRPr="001D2AEA">
        <w:rPr>
          <w:rFonts w:ascii="Calibri" w:hAnsi="Calibri" w:cs="Calibri"/>
          <w:lang w:val="en-GB"/>
        </w:rPr>
        <w:t xml:space="preserve">), </w:t>
      </w:r>
      <w:r>
        <w:rPr>
          <w:rFonts w:ascii="Calibri" w:hAnsi="Calibri" w:cs="Calibri"/>
          <w:lang w:val="en-GB"/>
        </w:rPr>
        <w:t>which is justice (‘adl) an</w:t>
      </w:r>
      <w:r w:rsidR="00F27B3E">
        <w:rPr>
          <w:rFonts w:ascii="Calibri" w:hAnsi="Calibri" w:cs="Calibri"/>
          <w:lang w:val="en-GB"/>
        </w:rPr>
        <w:t>d hikmah</w:t>
      </w:r>
      <w:r>
        <w:rPr>
          <w:rFonts w:ascii="Calibri" w:hAnsi="Calibri" w:cs="Calibri"/>
          <w:lang w:val="en-GB"/>
        </w:rPr>
        <w:t xml:space="preserve">. </w:t>
      </w:r>
      <w:r w:rsidRPr="001D2AEA">
        <w:rPr>
          <w:rFonts w:ascii="Calibri" w:hAnsi="Calibri" w:cs="Calibri"/>
          <w:lang w:val="en-GB"/>
        </w:rPr>
        <w:t>Paired with its counterpart</w:t>
      </w:r>
      <w:r w:rsidR="00F27B3E">
        <w:rPr>
          <w:rFonts w:ascii="Calibri" w:hAnsi="Calibri" w:cs="Calibri"/>
          <w:lang w:val="en-GB"/>
        </w:rPr>
        <w:t xml:space="preserve"> ifrât</w:t>
      </w:r>
      <w:r w:rsidRPr="001D2AEA">
        <w:rPr>
          <w:rFonts w:ascii="Calibri" w:hAnsi="Calibri" w:cs="Calibri"/>
          <w:lang w:val="en-GB"/>
        </w:rPr>
        <w:t xml:space="preserve">, it constitutes the two primary deviations from </w:t>
      </w:r>
      <w:hyperlink r:id="rId12" w:history="1">
        <w:r w:rsidRPr="003847D0">
          <w:rPr>
            <w:rStyle w:val="Hyperlink"/>
            <w:rFonts w:ascii="Calibri" w:hAnsi="Calibri" w:cs="Calibri"/>
            <w:lang w:val="en-GB"/>
          </w:rPr>
          <w:t>as-sirât al-mustaqîm</w:t>
        </w:r>
      </w:hyperlink>
      <w:r>
        <w:rPr>
          <w:rFonts w:ascii="Calibri" w:hAnsi="Calibri" w:cs="Calibri"/>
          <w:lang w:val="en-GB"/>
        </w:rPr>
        <w:t>, the path of Sunnah</w:t>
      </w:r>
      <w:r w:rsidRPr="001D2AEA">
        <w:rPr>
          <w:rFonts w:ascii="Calibri" w:hAnsi="Calibri" w:cs="Calibri"/>
          <w:lang w:val="en-GB"/>
        </w:rPr>
        <w:t>.</w:t>
      </w:r>
    </w:p>
    <w:p w14:paraId="47FFFCB5" w14:textId="77777777" w:rsidR="00F27B3E" w:rsidRPr="00FA13B6" w:rsidRDefault="00F27B3E" w:rsidP="00F27B3E">
      <w:pPr>
        <w:spacing w:before="120"/>
        <w:jc w:val="both"/>
        <w:rPr>
          <w:i/>
          <w:iCs/>
          <w:lang w:val="en-GB"/>
        </w:rPr>
      </w:pPr>
      <w:r w:rsidRPr="00FA13B6">
        <w:rPr>
          <w:rFonts w:ascii="Calibri" w:hAnsi="Calibri" w:cs="Calibri"/>
          <w:i/>
          <w:iCs/>
          <w:lang w:val="en-GB"/>
        </w:rPr>
        <w:t xml:space="preserve">(For further explanation, please refer to the Compilation </w:t>
      </w:r>
      <w:hyperlink r:id="rId13" w:history="1">
        <w:r w:rsidRPr="00FA13B6">
          <w:rPr>
            <w:rStyle w:val="Hyperlink"/>
            <w:rFonts w:ascii="Calibri" w:hAnsi="Calibri" w:cs="Calibri"/>
            <w:i/>
            <w:iCs/>
            <w:lang w:val="en-GB"/>
          </w:rPr>
          <w:t>As-sirât Al-mustaqîm.</w:t>
        </w:r>
      </w:hyperlink>
      <w:r w:rsidRPr="00FA13B6">
        <w:rPr>
          <w:rFonts w:ascii="Calibri" w:hAnsi="Calibri" w:cs="Calibri"/>
          <w:i/>
          <w:iCs/>
          <w:lang w:val="en-GB"/>
        </w:rPr>
        <w:t>)</w:t>
      </w:r>
    </w:p>
    <w:p w14:paraId="428E8225" w14:textId="77777777" w:rsidR="003F03BF" w:rsidRDefault="003F03BF">
      <w:pPr>
        <w:spacing w:before="120"/>
        <w:jc w:val="both"/>
      </w:pPr>
    </w:p>
    <w:p w14:paraId="7023AFD6" w14:textId="77777777" w:rsidR="00C33469" w:rsidRDefault="00C33469">
      <w:pPr>
        <w:spacing w:before="120"/>
        <w:jc w:val="center"/>
        <w:rPr>
          <w:rFonts w:ascii="Calibri" w:hAnsi="Calibri" w:cs="Calibri"/>
          <w:color w:val="000000"/>
        </w:rPr>
      </w:pPr>
    </w:p>
    <w:p w14:paraId="241DA240" w14:textId="77777777" w:rsidR="00C33469" w:rsidRDefault="00C33469">
      <w:pPr>
        <w:spacing w:before="120"/>
        <w:rPr>
          <w:rFonts w:ascii="Calibri" w:hAnsi="Calibri" w:cs="Calibri"/>
          <w:color w:val="000000"/>
        </w:rPr>
      </w:pPr>
    </w:p>
    <w:p w14:paraId="1FE62E52" w14:textId="77777777" w:rsidR="00C33469" w:rsidRDefault="00C33469">
      <w:pPr>
        <w:spacing w:before="120"/>
        <w:jc w:val="both"/>
      </w:pPr>
    </w:p>
    <w:sectPr w:rsidR="00C334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743DC" w14:textId="77777777" w:rsidR="00452E54" w:rsidRDefault="00452E54">
      <w:r>
        <w:separator/>
      </w:r>
    </w:p>
  </w:endnote>
  <w:endnote w:type="continuationSeparator" w:id="0">
    <w:p w14:paraId="5E0BE9A5" w14:textId="77777777" w:rsidR="00452E54" w:rsidRDefault="00452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3868F" w14:textId="77777777" w:rsidR="00452E54" w:rsidRDefault="00452E54">
      <w:r>
        <w:separator/>
      </w:r>
    </w:p>
  </w:footnote>
  <w:footnote w:type="continuationSeparator" w:id="0">
    <w:p w14:paraId="3622F6B9" w14:textId="77777777" w:rsidR="00452E54" w:rsidRDefault="00452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65725"/>
    <w:multiLevelType w:val="multilevel"/>
    <w:tmpl w:val="F2868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259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a0MDA3MDY3MbUEcpR0lIJTi4sz8/NACgxrAR3iTE4sAAAA"/>
  </w:docVars>
  <w:rsids>
    <w:rsidRoot w:val="00521CAD"/>
    <w:rsid w:val="000466FB"/>
    <w:rsid w:val="00177EE6"/>
    <w:rsid w:val="002531EA"/>
    <w:rsid w:val="002563DF"/>
    <w:rsid w:val="003F03BF"/>
    <w:rsid w:val="00452E54"/>
    <w:rsid w:val="00512F37"/>
    <w:rsid w:val="00521CAD"/>
    <w:rsid w:val="005D5F8B"/>
    <w:rsid w:val="00925F36"/>
    <w:rsid w:val="009F5164"/>
    <w:rsid w:val="00A60181"/>
    <w:rsid w:val="00C33469"/>
    <w:rsid w:val="00C375A7"/>
    <w:rsid w:val="00D365B5"/>
    <w:rsid w:val="00DD641D"/>
    <w:rsid w:val="00F27B3E"/>
    <w:rsid w:val="00F3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E1B49D1"/>
  <w15:chartTrackingRefBased/>
  <w15:docId w15:val="{F967A65E-FB11-4DAB-9B01-F39AFA95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character" w:customStyle="1" w:styleId="DipnotKarakterleri">
    <w:name w:val="Dipnot Karakterleri"/>
    <w:qFormat/>
    <w:rPr>
      <w:vertAlign w:val="superscript"/>
    </w:rPr>
  </w:style>
  <w:style w:type="character" w:customStyle="1" w:styleId="stBilgiChar">
    <w:name w:val="Üst Bilgi Char"/>
    <w:rPr>
      <w:sz w:val="24"/>
      <w:szCs w:val="24"/>
      <w:lang w:bidi="ar-AE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character" w:customStyle="1" w:styleId="DipnotMetniChar">
    <w:name w:val="Dipnot Metni Char"/>
    <w:rPr>
      <w:lang w:bidi="ar-AE"/>
    </w:rPr>
  </w:style>
  <w:style w:type="character" w:styleId="FootnoteReference">
    <w:name w:val="footnote reference"/>
    <w:uiPriority w:val="99"/>
    <w:rPr>
      <w:vertAlign w:val="superscript"/>
    </w:rPr>
  </w:style>
  <w:style w:type="character" w:customStyle="1" w:styleId="SonnotKarakterleri">
    <w:name w:val="Sonnot Karakterleri"/>
    <w:rPr>
      <w:vertAlign w:val="superscript"/>
    </w:rPr>
  </w:style>
  <w:style w:type="character" w:customStyle="1" w:styleId="WW-SonnotKarakterleri">
    <w:name w:val="WW-Sonnot Karakterleri"/>
  </w:style>
  <w:style w:type="character" w:styleId="EndnoteReference">
    <w:name w:val="endnote reference"/>
    <w:rPr>
      <w:vertAlign w:val="superscript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customStyle="1" w:styleId="stvealtbilgi">
    <w:name w:val="Üst ve alt bilgi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  <w:szCs w:val="20"/>
    </w:rPr>
  </w:style>
  <w:style w:type="character" w:customStyle="1" w:styleId="DipnotSabitleyicisi">
    <w:name w:val="Dipnot Sabitleyicisi"/>
    <w:uiPriority w:val="99"/>
    <w:rsid w:val="00177EE6"/>
    <w:rPr>
      <w:rFonts w:cs="Times New Roman"/>
      <w:vertAlign w:val="superscript"/>
    </w:rPr>
  </w:style>
  <w:style w:type="paragraph" w:customStyle="1" w:styleId="Standard">
    <w:name w:val="Standard"/>
    <w:uiPriority w:val="99"/>
    <w:qFormat/>
    <w:rsid w:val="00177EE6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FootnoteTextChar">
    <w:name w:val="Footnote Text Char"/>
    <w:link w:val="FootnoteText"/>
    <w:uiPriority w:val="99"/>
    <w:rsid w:val="00177EE6"/>
    <w:rPr>
      <w:lang w:eastAsia="zh-CN" w:bidi="ar-AE"/>
    </w:rPr>
  </w:style>
  <w:style w:type="character" w:styleId="Hyperlink">
    <w:name w:val="Hyperlink"/>
    <w:uiPriority w:val="99"/>
    <w:unhideWhenUsed/>
    <w:rsid w:val="00925F36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F27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3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Q/QUWWA.php" TargetMode="External"/><Relationship Id="rId13" Type="http://schemas.openxmlformats.org/officeDocument/2006/relationships/hyperlink" Target="https://risaleinur.online/english/a/AS-SIRAT%20AL-MUSTAQIM/as_sirat_al_mustaqim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isaleinur.online/english/_dictionary/H/HIKMAH.php" TargetMode="External"/><Relationship Id="rId12" Type="http://schemas.openxmlformats.org/officeDocument/2006/relationships/hyperlink" Target="https://risaleinur.online/english/_dictionary/A/AS_SIRATAL_MUSTAQIM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isaleinur.online/english/_dictionary/W/WASAT.php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isaleinur.online/english/_dictionary/I/IFRAT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isaleinur.online/english/_dictionary/T/TARBIYYAH.ph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TAFRÎT – تفريط</vt:lpstr>
    </vt:vector>
  </TitlesOfParts>
  <Company/>
  <LinksUpToDate>false</LinksUpToDate>
  <CharactersWithSpaces>1525</CharactersWithSpaces>
  <SharedDoc>false</SharedDoc>
  <HLinks>
    <vt:vector size="42" baseType="variant">
      <vt:variant>
        <vt:i4>5308539</vt:i4>
      </vt:variant>
      <vt:variant>
        <vt:i4>18</vt:i4>
      </vt:variant>
      <vt:variant>
        <vt:i4>0</vt:i4>
      </vt:variant>
      <vt:variant>
        <vt:i4>5</vt:i4>
      </vt:variant>
      <vt:variant>
        <vt:lpwstr>https://risaleinur.online/english/a/AS-SIRAT AL-MUSTAQIM/as_sirat_al_mustaqim.php</vt:lpwstr>
      </vt:variant>
      <vt:variant>
        <vt:lpwstr/>
      </vt:variant>
      <vt:variant>
        <vt:i4>3407951</vt:i4>
      </vt:variant>
      <vt:variant>
        <vt:i4>15</vt:i4>
      </vt:variant>
      <vt:variant>
        <vt:i4>0</vt:i4>
      </vt:variant>
      <vt:variant>
        <vt:i4>5</vt:i4>
      </vt:variant>
      <vt:variant>
        <vt:lpwstr>https://risaleinur.online/english/_dictionary/A/AS_SIRATAL_MUSTAQIM.php</vt:lpwstr>
      </vt:variant>
      <vt:variant>
        <vt:lpwstr/>
      </vt:variant>
      <vt:variant>
        <vt:i4>4718652</vt:i4>
      </vt:variant>
      <vt:variant>
        <vt:i4>12</vt:i4>
      </vt:variant>
      <vt:variant>
        <vt:i4>0</vt:i4>
      </vt:variant>
      <vt:variant>
        <vt:i4>5</vt:i4>
      </vt:variant>
      <vt:variant>
        <vt:lpwstr>https://risaleinur.online/english/_dictionary/W/WASAT.php</vt:lpwstr>
      </vt:variant>
      <vt:variant>
        <vt:lpwstr/>
      </vt:variant>
      <vt:variant>
        <vt:i4>5177405</vt:i4>
      </vt:variant>
      <vt:variant>
        <vt:i4>9</vt:i4>
      </vt:variant>
      <vt:variant>
        <vt:i4>0</vt:i4>
      </vt:variant>
      <vt:variant>
        <vt:i4>5</vt:i4>
      </vt:variant>
      <vt:variant>
        <vt:lpwstr>https://risaleinur.online/english/_dictionary/I/IFRAT.php</vt:lpwstr>
      </vt:variant>
      <vt:variant>
        <vt:lpwstr/>
      </vt:variant>
      <vt:variant>
        <vt:i4>5439537</vt:i4>
      </vt:variant>
      <vt:variant>
        <vt:i4>6</vt:i4>
      </vt:variant>
      <vt:variant>
        <vt:i4>0</vt:i4>
      </vt:variant>
      <vt:variant>
        <vt:i4>5</vt:i4>
      </vt:variant>
      <vt:variant>
        <vt:lpwstr>https://risaleinur.online/english/_dictionary/T/TARBIYYAH.php</vt:lpwstr>
      </vt:variant>
      <vt:variant>
        <vt:lpwstr/>
      </vt:variant>
      <vt:variant>
        <vt:i4>4849709</vt:i4>
      </vt:variant>
      <vt:variant>
        <vt:i4>3</vt:i4>
      </vt:variant>
      <vt:variant>
        <vt:i4>0</vt:i4>
      </vt:variant>
      <vt:variant>
        <vt:i4>5</vt:i4>
      </vt:variant>
      <vt:variant>
        <vt:lpwstr>https://risaleinur.online/english/_dictionary/Q/QUWWA.php</vt:lpwstr>
      </vt:variant>
      <vt:variant>
        <vt:lpwstr/>
      </vt:variant>
      <vt:variant>
        <vt:i4>6422535</vt:i4>
      </vt:variant>
      <vt:variant>
        <vt:i4>0</vt:i4>
      </vt:variant>
      <vt:variant>
        <vt:i4>0</vt:i4>
      </vt:variant>
      <vt:variant>
        <vt:i4>5</vt:i4>
      </vt:variant>
      <vt:variant>
        <vt:lpwstr>https://risaleinur.online/english/_dictionary/H/HIKMAH.php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TAFRÎT – تفريط</dc:title>
  <dc:subject/>
  <dc:creator>DURUKAN</dc:creator>
  <cp:keywords/>
  <cp:lastModifiedBy>zulal durukan</cp:lastModifiedBy>
  <cp:revision>2</cp:revision>
  <cp:lastPrinted>1995-11-21T15:41:00Z</cp:lastPrinted>
  <dcterms:created xsi:type="dcterms:W3CDTF">2026-11-03T15:07:00Z</dcterms:created>
  <dcterms:modified xsi:type="dcterms:W3CDTF">2026-11-03T15:07:00Z</dcterms:modified>
</cp:coreProperties>
</file>