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B236" w14:textId="71F41822" w:rsidR="006B02E2" w:rsidRDefault="00C27468" w:rsidP="00C27468">
      <w:pPr>
        <w:jc w:val="center"/>
        <w:rPr>
          <w:sz w:val="24"/>
          <w:szCs w:val="24"/>
          <w:lang w:val="en-US"/>
        </w:rPr>
      </w:pPr>
      <w:r w:rsidRPr="00C27468">
        <w:rPr>
          <w:sz w:val="24"/>
          <w:szCs w:val="24"/>
          <w:lang w:val="en-US"/>
        </w:rPr>
        <w:t>201-202</w:t>
      </w:r>
    </w:p>
    <w:p w14:paraId="79F83805" w14:textId="77777777" w:rsidR="00C27468" w:rsidRPr="00F66B3F" w:rsidRDefault="00C27468" w:rsidP="00C27468">
      <w:pPr>
        <w:jc w:val="center"/>
        <w:rPr>
          <w:rFonts w:ascii="Calibri" w:hAnsi="Calibri" w:cs="Calibri"/>
          <w:color w:val="FF0000"/>
          <w:sz w:val="28"/>
          <w:szCs w:val="28"/>
        </w:rPr>
      </w:pPr>
      <w:r w:rsidRPr="00F66B3F">
        <w:rPr>
          <w:rFonts w:ascii="Calibri" w:hAnsi="Calibri" w:cs="Calibri"/>
          <w:color w:val="FF0000"/>
          <w:sz w:val="28"/>
          <w:szCs w:val="28"/>
          <w:rtl/>
        </w:rPr>
        <w:t>واِذَا لَقُوا الَّذِينَ آمَنُوا قالُوا امَنَّا وَاِذَا خَلَوْا اِلَى شَياطِينِهِمْ قَالُوا اِنَّا مَعكُمْ اِنَّمَا نحْنُ مُسْتَهْزِؤُنَ</w:t>
      </w:r>
    </w:p>
    <w:p w14:paraId="428A03DD" w14:textId="77777777" w:rsidR="00C27468" w:rsidRDefault="00C27468" w:rsidP="00C27468">
      <w:pPr>
        <w:jc w:val="center"/>
        <w:rPr>
          <w:rFonts w:ascii="Calibri" w:hAnsi="Calibri" w:cs="Calibri"/>
          <w:color w:val="FF0000"/>
          <w:sz w:val="28"/>
          <w:szCs w:val="28"/>
        </w:rPr>
      </w:pPr>
      <w:r w:rsidRPr="00F66B3F">
        <w:rPr>
          <w:rFonts w:ascii="Calibri" w:hAnsi="Calibri" w:cs="Calibri"/>
          <w:color w:val="FF0000"/>
          <w:sz w:val="28"/>
          <w:szCs w:val="28"/>
          <w:rtl/>
        </w:rPr>
        <w:t>اَللّٰه يَسْتَهْزِئُ بِهِمْ وَيَمُدُّهُمْ فِي طُغْيانِهِمْ يَعْمَهُون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"/>
      </w:r>
    </w:p>
    <w:p w14:paraId="43C30C6D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sz w:val="24"/>
          <w:szCs w:val="24"/>
        </w:rPr>
        <w:t>…</w:t>
      </w:r>
    </w:p>
    <w:p w14:paraId="2CC094F4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sz w:val="24"/>
          <w:szCs w:val="24"/>
        </w:rPr>
        <w:t xml:space="preserve">The aspect of structural order among the sentences of these </w:t>
      </w:r>
      <w:proofErr w:type="spellStart"/>
      <w:r w:rsidRPr="00C27468">
        <w:rPr>
          <w:rFonts w:ascii="Calibri" w:hAnsi="Calibri" w:cs="Calibri"/>
          <w:sz w:val="24"/>
          <w:szCs w:val="24"/>
        </w:rPr>
        <w:t>âyahs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is that: Just as </w:t>
      </w:r>
      <w:proofErr w:type="spellStart"/>
      <w:r w:rsidRPr="00C27468">
        <w:rPr>
          <w:rFonts w:ascii="Calibri" w:hAnsi="Calibri" w:cs="Calibri"/>
          <w:sz w:val="24"/>
          <w:szCs w:val="24"/>
        </w:rPr>
        <w:t>îmân</w:t>
      </w:r>
      <w:proofErr w:type="spellEnd"/>
      <w:r w:rsidRPr="00C27468">
        <w:rPr>
          <w:rFonts w:ascii="Calibri" w:hAnsi="Calibri" w:cs="Calibri"/>
          <w:sz w:val="24"/>
          <w:szCs w:val="24"/>
        </w:rPr>
        <w:t>, which is a point of support against pains and a point of assistance for hopes, possesses three essential characteristics:</w:t>
      </w:r>
    </w:p>
    <w:p w14:paraId="731F28EF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b/>
          <w:bCs/>
          <w:sz w:val="24"/>
          <w:szCs w:val="24"/>
        </w:rPr>
        <w:t>The first</w:t>
      </w:r>
      <w:r w:rsidRPr="00C27468">
        <w:rPr>
          <w:rFonts w:ascii="Calibri" w:hAnsi="Calibri" w:cs="Calibri"/>
          <w:sz w:val="24"/>
          <w:szCs w:val="24"/>
        </w:rPr>
        <w:t xml:space="preserve"> of these is the dignity originating from the ‘point of support’; and the mark of dignity</w:t>
      </w:r>
      <w:r w:rsidRPr="00C27468">
        <w:rPr>
          <w:sz w:val="24"/>
          <w:szCs w:val="24"/>
        </w:rPr>
        <w:t xml:space="preserve"> </w:t>
      </w:r>
      <w:r w:rsidRPr="00C27468">
        <w:rPr>
          <w:rFonts w:ascii="Calibri" w:hAnsi="Calibri" w:cs="Calibri"/>
          <w:sz w:val="24"/>
          <w:szCs w:val="24"/>
        </w:rPr>
        <w:t>is the absence of stooping to abasement.</w:t>
      </w:r>
    </w:p>
    <w:p w14:paraId="0D723FEE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b/>
          <w:bCs/>
          <w:sz w:val="24"/>
          <w:szCs w:val="24"/>
        </w:rPr>
        <w:t>The second</w:t>
      </w:r>
      <w:r w:rsidRPr="00C27468">
        <w:rPr>
          <w:rFonts w:ascii="Calibri" w:hAnsi="Calibri" w:cs="Calibri"/>
          <w:sz w:val="24"/>
          <w:szCs w:val="24"/>
        </w:rPr>
        <w:t xml:space="preserve"> of these is compassion, the mark of which is the absence of abasing or despising others.</w:t>
      </w:r>
    </w:p>
    <w:p w14:paraId="730B3E89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b/>
          <w:bCs/>
          <w:sz w:val="24"/>
          <w:szCs w:val="24"/>
        </w:rPr>
        <w:t xml:space="preserve">The third </w:t>
      </w:r>
      <w:r w:rsidRPr="00C27468">
        <w:rPr>
          <w:rFonts w:ascii="Calibri" w:hAnsi="Calibri" w:cs="Calibri"/>
          <w:sz w:val="24"/>
          <w:szCs w:val="24"/>
        </w:rPr>
        <w:t xml:space="preserve">of these is respect for the </w:t>
      </w:r>
      <w:proofErr w:type="spellStart"/>
      <w:r w:rsidRPr="00C27468">
        <w:rPr>
          <w:rFonts w:ascii="Calibri" w:hAnsi="Calibri" w:cs="Calibri"/>
          <w:sz w:val="24"/>
          <w:szCs w:val="24"/>
        </w:rPr>
        <w:t>haqiqahs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and recognition of their worth. For one who owns what is of great value is himself a person of </w:t>
      </w:r>
      <w:proofErr w:type="spellStart"/>
      <w:r w:rsidRPr="00C27468">
        <w:rPr>
          <w:rFonts w:ascii="Calibri" w:hAnsi="Calibri" w:cs="Calibri"/>
          <w:sz w:val="24"/>
          <w:szCs w:val="24"/>
        </w:rPr>
        <w:t>haqiqah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, owning a unique jewel; and belittling the </w:t>
      </w:r>
      <w:proofErr w:type="spellStart"/>
      <w:r w:rsidRPr="00C27468">
        <w:rPr>
          <w:rFonts w:ascii="Calibri" w:hAnsi="Calibri" w:cs="Calibri"/>
          <w:sz w:val="24"/>
          <w:szCs w:val="24"/>
        </w:rPr>
        <w:t>haqîqah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is absent in such a person,</w:t>
      </w:r>
      <w:r w:rsidRPr="00C27468">
        <w:rPr>
          <w:sz w:val="24"/>
          <w:szCs w:val="24"/>
        </w:rPr>
        <w:t xml:space="preserve"> </w:t>
      </w:r>
      <w:r w:rsidRPr="00C27468">
        <w:rPr>
          <w:rFonts w:ascii="Calibri" w:hAnsi="Calibri" w:cs="Calibri"/>
          <w:sz w:val="24"/>
          <w:szCs w:val="24"/>
        </w:rPr>
        <w:t>as he is likewise dignified.</w:t>
      </w:r>
    </w:p>
    <w:p w14:paraId="116B0D00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sz w:val="24"/>
          <w:szCs w:val="24"/>
        </w:rPr>
        <w:t xml:space="preserve">Similarly, the opposite of </w:t>
      </w:r>
      <w:proofErr w:type="spellStart"/>
      <w:r w:rsidRPr="00C27468">
        <w:rPr>
          <w:rFonts w:ascii="Calibri" w:hAnsi="Calibri" w:cs="Calibri"/>
          <w:sz w:val="24"/>
          <w:szCs w:val="24"/>
        </w:rPr>
        <w:t>îmân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— that is, </w:t>
      </w:r>
      <w:proofErr w:type="spellStart"/>
      <w:r w:rsidRPr="00C27468">
        <w:rPr>
          <w:rFonts w:ascii="Calibri" w:hAnsi="Calibri" w:cs="Calibri"/>
          <w:sz w:val="24"/>
          <w:szCs w:val="24"/>
        </w:rPr>
        <w:t>nifâq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— possesses the exact reverse of those three characteristics: the abasement and indignity,</w:t>
      </w:r>
      <w:r w:rsidRPr="00C27468">
        <w:rPr>
          <w:sz w:val="24"/>
          <w:szCs w:val="24"/>
        </w:rPr>
        <w:t xml:space="preserve"> </w:t>
      </w:r>
      <w:r w:rsidRPr="00C27468">
        <w:rPr>
          <w:rFonts w:ascii="Calibri" w:hAnsi="Calibri" w:cs="Calibri"/>
          <w:sz w:val="24"/>
          <w:szCs w:val="24"/>
        </w:rPr>
        <w:t>the inclination to corrupt and delusory pride born of despising others.</w:t>
      </w:r>
    </w:p>
    <w:p w14:paraId="52DE7CF6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Fonts w:ascii="Calibri" w:hAnsi="Calibri" w:cs="Calibri"/>
          <w:sz w:val="24"/>
          <w:szCs w:val="24"/>
        </w:rPr>
        <w:t xml:space="preserve">Once you have understood this, know that </w:t>
      </w:r>
      <w:proofErr w:type="spellStart"/>
      <w:r w:rsidRPr="00C27468">
        <w:rPr>
          <w:rFonts w:ascii="Calibri" w:hAnsi="Calibri" w:cs="Calibri"/>
          <w:sz w:val="24"/>
          <w:szCs w:val="24"/>
        </w:rPr>
        <w:t>nifâq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engenders indignity; indignity yields stooping to abasement, stooping to abasement gives rise to </w:t>
      </w:r>
      <w:proofErr w:type="spellStart"/>
      <w:r w:rsidRPr="00C27468">
        <w:rPr>
          <w:rFonts w:ascii="Calibri" w:hAnsi="Calibri" w:cs="Calibri"/>
          <w:sz w:val="24"/>
          <w:szCs w:val="24"/>
        </w:rPr>
        <w:t>riyâ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27468">
        <w:rPr>
          <w:rFonts w:ascii="Calibri" w:hAnsi="Calibri" w:cs="Calibri"/>
          <w:sz w:val="24"/>
          <w:szCs w:val="24"/>
        </w:rPr>
        <w:t>riyâ</w:t>
      </w:r>
      <w:proofErr w:type="spellEnd"/>
      <w:r w:rsidRPr="00C27468">
        <w:rPr>
          <w:rFonts w:ascii="Calibri" w:hAnsi="Calibri" w:cs="Calibri"/>
          <w:sz w:val="24"/>
          <w:szCs w:val="24"/>
        </w:rPr>
        <w:t xml:space="preserve"> leads to fawning and fawning produces falsehood.</w:t>
      </w:r>
    </w:p>
    <w:p w14:paraId="5E670E55" w14:textId="77777777" w:rsidR="00C27468" w:rsidRPr="00C27468" w:rsidRDefault="00C27468" w:rsidP="00C27468">
      <w:pPr>
        <w:jc w:val="center"/>
        <w:rPr>
          <w:sz w:val="24"/>
          <w:szCs w:val="24"/>
          <w:lang w:val="en-US"/>
        </w:rPr>
      </w:pPr>
    </w:p>
    <w:sectPr w:rsidR="00C27468" w:rsidRPr="00C27468" w:rsidSect="00630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C1F0" w14:textId="77777777" w:rsidR="00263996" w:rsidRDefault="00263996" w:rsidP="00C27468">
      <w:pPr>
        <w:spacing w:before="0"/>
      </w:pPr>
      <w:r>
        <w:separator/>
      </w:r>
    </w:p>
  </w:endnote>
  <w:endnote w:type="continuationSeparator" w:id="0">
    <w:p w14:paraId="761F439A" w14:textId="77777777" w:rsidR="00263996" w:rsidRDefault="00263996" w:rsidP="00C2746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E746" w14:textId="77777777" w:rsidR="00263996" w:rsidRDefault="00263996" w:rsidP="00C27468">
      <w:pPr>
        <w:spacing w:before="0"/>
      </w:pPr>
      <w:r>
        <w:separator/>
      </w:r>
    </w:p>
  </w:footnote>
  <w:footnote w:type="continuationSeparator" w:id="0">
    <w:p w14:paraId="3C30B930" w14:textId="77777777" w:rsidR="00263996" w:rsidRDefault="00263996" w:rsidP="00C27468">
      <w:pPr>
        <w:spacing w:before="0"/>
      </w:pPr>
      <w:r>
        <w:continuationSeparator/>
      </w:r>
    </w:p>
  </w:footnote>
  <w:footnote w:id="1">
    <w:p w14:paraId="3C6CB98A" w14:textId="77777777" w:rsidR="00C27468" w:rsidRPr="00C27468" w:rsidRDefault="00C27468" w:rsidP="00C27468">
      <w:pPr>
        <w:jc w:val="both"/>
        <w:rPr>
          <w:rFonts w:ascii="Calibri" w:hAnsi="Calibri" w:cs="Calibri"/>
          <w:sz w:val="24"/>
          <w:szCs w:val="24"/>
        </w:rPr>
      </w:pPr>
      <w:r w:rsidRPr="00C27468">
        <w:rPr>
          <w:rStyle w:val="FootnoteReference"/>
          <w:sz w:val="24"/>
          <w:szCs w:val="24"/>
        </w:rPr>
        <w:footnoteRef/>
      </w:r>
      <w:r w:rsidRPr="00C27468">
        <w:rPr>
          <w:sz w:val="24"/>
          <w:szCs w:val="24"/>
        </w:rPr>
        <w:t xml:space="preserve"> </w:t>
      </w:r>
      <w:r w:rsidRPr="00C27468">
        <w:rPr>
          <w:rFonts w:ascii="Calibri" w:hAnsi="Calibri" w:cs="Calibri"/>
          <w:sz w:val="24"/>
          <w:szCs w:val="24"/>
        </w:rPr>
        <w:t xml:space="preserve">(And when they meet those who believe, they say, ‘We believe’; but when they are alone with their </w:t>
      </w:r>
      <w:proofErr w:type="spellStart"/>
      <w:r w:rsidRPr="00C27468">
        <w:rPr>
          <w:rFonts w:ascii="Calibri" w:hAnsi="Calibri" w:cs="Calibri"/>
          <w:sz w:val="24"/>
          <w:szCs w:val="24"/>
        </w:rPr>
        <w:t>shayṭans</w:t>
      </w:r>
      <w:proofErr w:type="spellEnd"/>
      <w:r w:rsidRPr="00C27468">
        <w:rPr>
          <w:rFonts w:ascii="Calibri" w:hAnsi="Calibri" w:cs="Calibri"/>
          <w:sz w:val="24"/>
          <w:szCs w:val="24"/>
        </w:rPr>
        <w:t>, they say, ‘Indeed, we are with you; we were only mocking.’ Allah mocks them and prolongs them in their transgression, wandering blindly.)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68"/>
    <w:rsid w:val="000B10D0"/>
    <w:rsid w:val="00263996"/>
    <w:rsid w:val="006302EA"/>
    <w:rsid w:val="006B02E2"/>
    <w:rsid w:val="007341CE"/>
    <w:rsid w:val="0075733D"/>
    <w:rsid w:val="008474D2"/>
    <w:rsid w:val="008E48E6"/>
    <w:rsid w:val="009F1297"/>
    <w:rsid w:val="00C2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A0E8F2"/>
  <w15:chartTrackingRefBased/>
  <w15:docId w15:val="{CBF45CEE-B2CB-4F80-9EEE-5B6F7A0D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4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4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468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468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46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4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468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468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468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46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46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46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46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2746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46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4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46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274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46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27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4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468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27468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basedOn w:val="DefaultParagraphFont"/>
    <w:rsid w:val="00C27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zulal durukan</dc:creator>
  <cp:keywords/>
  <dc:description/>
  <cp:lastModifiedBy>zulal durukan</cp:lastModifiedBy>
  <cp:revision>1</cp:revision>
  <dcterms:created xsi:type="dcterms:W3CDTF">2026-08-08T19:59:00Z</dcterms:created>
  <dcterms:modified xsi:type="dcterms:W3CDTF">2026-08-08T20:32:00Z</dcterms:modified>
</cp:coreProperties>
</file>