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A2D5" w14:textId="77777777" w:rsidR="00C3504D" w:rsidRPr="00C3504D" w:rsidRDefault="00C3504D" w:rsidP="00C3504D">
      <w:pPr>
        <w:spacing w:before="120"/>
        <w:jc w:val="center"/>
        <w:rPr>
          <w:rFonts w:ascii="Barla © 001 Liva Nur" w:hAnsi="Barla © 001 Liva Nur" w:cs="Calibri"/>
          <w:color w:val="000000"/>
          <w:sz w:val="72"/>
          <w:szCs w:val="72"/>
          <w:lang w:val="en-GB" w:bidi="ar-SA"/>
        </w:rPr>
      </w:pPr>
      <w:r w:rsidRPr="00C3504D">
        <w:rPr>
          <w:rFonts w:ascii="Barla © 001 Liva Nur" w:hAnsi="Barla © 001 Liva Nur" w:cs="Calibri"/>
          <w:color w:val="000000"/>
          <w:sz w:val="72"/>
          <w:szCs w:val="72"/>
          <w:lang w:val="en-GB" w:bidi="ar-SA"/>
        </w:rPr>
        <w:t>The Fifth Letter</w:t>
      </w:r>
    </w:p>
    <w:p w14:paraId="658A7E94" w14:textId="77777777" w:rsidR="00C3504D" w:rsidRPr="0028413B" w:rsidRDefault="00C3504D" w:rsidP="00C3504D">
      <w:pPr>
        <w:spacing w:before="120"/>
        <w:jc w:val="center"/>
        <w:rPr>
          <w:rFonts w:ascii="Calibri" w:hAnsi="Calibri" w:cs="Calibri"/>
          <w:color w:val="FF0000"/>
          <w:sz w:val="28"/>
          <w:szCs w:val="28"/>
          <w:lang w:val="en-GB" w:bidi="ar-SA"/>
        </w:rPr>
      </w:pPr>
      <w:r w:rsidRPr="0028413B">
        <w:rPr>
          <w:rFonts w:ascii="Calibri" w:hAnsi="Calibri" w:cs="Calibri"/>
          <w:color w:val="FF0000"/>
          <w:sz w:val="28"/>
          <w:szCs w:val="28"/>
          <w:rtl/>
          <w:lang w:val="en-GB" w:bidi="ar-SA"/>
        </w:rPr>
        <w:t>بِاسْمِهِ سُبْحَانَهُ وَاِنْ مِنْ شَيْءٍ اِلاَّ يُسَبِّحُ بِحَمْدِهِ</w:t>
      </w:r>
    </w:p>
    <w:p w14:paraId="0D26D7B9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lang w:val="en-GB"/>
        </w:rPr>
        <w:t xml:space="preserve">In his book </w:t>
      </w:r>
      <w:proofErr w:type="spellStart"/>
      <w:r w:rsidRPr="0028413B">
        <w:rPr>
          <w:rFonts w:ascii="Calibri" w:hAnsi="Calibri" w:cs="Calibri"/>
          <w:i/>
          <w:iCs/>
          <w:lang w:val="en-GB"/>
        </w:rPr>
        <w:t>Maktubat</w:t>
      </w:r>
      <w:proofErr w:type="spellEnd"/>
      <w:r w:rsidRPr="0028413B">
        <w:rPr>
          <w:rFonts w:ascii="Calibri" w:hAnsi="Calibri" w:cs="Calibri"/>
          <w:lang w:val="en-GB"/>
        </w:rPr>
        <w:t xml:space="preserve">,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Imâm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al-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Rabbânî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</w:t>
      </w:r>
      <w:r w:rsidRPr="0028413B">
        <w:rPr>
          <w:rFonts w:ascii="Calibri" w:hAnsi="Calibri" w:cs="Calibri"/>
          <w:lang w:val="en-GB"/>
        </w:rPr>
        <w:t>(</w:t>
      </w:r>
      <w:proofErr w:type="spellStart"/>
      <w:r w:rsidRPr="0028413B">
        <w:rPr>
          <w:rFonts w:ascii="Calibri" w:hAnsi="Calibri" w:cs="Calibri"/>
          <w:lang w:val="en-GB"/>
        </w:rPr>
        <w:t>ra</w:t>
      </w:r>
      <w:proofErr w:type="spellEnd"/>
      <w:r w:rsidRPr="0028413B">
        <w:rPr>
          <w:rFonts w:ascii="Calibri" w:hAnsi="Calibri" w:cs="Calibri"/>
          <w:lang w:val="en-GB"/>
        </w:rPr>
        <w:t xml:space="preserve">), a hero and a sun of the </w:t>
      </w:r>
      <w:r w:rsidRPr="0028413B">
        <w:rPr>
          <w:rFonts w:ascii="Calibri" w:hAnsi="Calibri" w:cs="Calibri"/>
          <w:color w:val="000000"/>
          <w:lang w:val="en-GB" w:bidi="ar-SA"/>
        </w:rPr>
        <w:t xml:space="preserve">lineage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Naqshbandî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Murshids</w:t>
      </w:r>
      <w:r w:rsidRPr="0028413B">
        <w:rPr>
          <w:rFonts w:ascii="Calibri" w:hAnsi="Calibri" w:cs="Calibri"/>
          <w:lang w:val="en-GB"/>
        </w:rPr>
        <w:t xml:space="preserve">, said, "I prefer the unfolding of a single matter of the </w:t>
      </w:r>
      <w:proofErr w:type="spellStart"/>
      <w:r w:rsidRPr="0028413B">
        <w:rPr>
          <w:rFonts w:ascii="Calibri" w:hAnsi="Calibri" w:cs="Calibri"/>
          <w:lang w:val="en-GB"/>
        </w:rPr>
        <w:t>haqiqah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lang w:val="en-GB"/>
        </w:rPr>
        <w:t xml:space="preserve"> to thousands of </w:t>
      </w:r>
      <w:proofErr w:type="spellStart"/>
      <w:r w:rsidRPr="0028413B">
        <w:rPr>
          <w:rFonts w:ascii="Calibri" w:hAnsi="Calibri" w:cs="Calibri"/>
          <w:lang w:val="en-GB"/>
        </w:rPr>
        <w:t>azwâq</w:t>
      </w:r>
      <w:proofErr w:type="spellEnd"/>
      <w:r w:rsidRPr="0028413B">
        <w:rPr>
          <w:rFonts w:ascii="Calibri" w:hAnsi="Calibri" w:cs="Calibri"/>
          <w:lang w:val="en-GB"/>
        </w:rPr>
        <w:t xml:space="preserve">, ecstasies and </w:t>
      </w:r>
      <w:proofErr w:type="spellStart"/>
      <w:r w:rsidRPr="0028413B">
        <w:rPr>
          <w:rFonts w:ascii="Calibri" w:hAnsi="Calibri" w:cs="Calibri"/>
          <w:lang w:val="en-GB"/>
        </w:rPr>
        <w:t>karâmât</w:t>
      </w:r>
      <w:proofErr w:type="spellEnd"/>
      <w:r w:rsidRPr="0028413B">
        <w:rPr>
          <w:rFonts w:ascii="Calibri" w:hAnsi="Calibri" w:cs="Calibri"/>
          <w:lang w:val="en-GB"/>
        </w:rPr>
        <w:t>."</w:t>
      </w:r>
    </w:p>
    <w:p w14:paraId="262E9386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lang w:val="en-GB"/>
        </w:rPr>
        <w:t xml:space="preserve">He also said, "The ultimate goal of all </w:t>
      </w:r>
      <w:proofErr w:type="spellStart"/>
      <w:r w:rsidRPr="0028413B">
        <w:rPr>
          <w:rFonts w:ascii="Calibri" w:hAnsi="Calibri" w:cs="Calibri"/>
          <w:lang w:val="en-GB"/>
        </w:rPr>
        <w:t>tarîqahs</w:t>
      </w:r>
      <w:proofErr w:type="spellEnd"/>
      <w:r w:rsidRPr="0028413B">
        <w:rPr>
          <w:rFonts w:ascii="Calibri" w:hAnsi="Calibri" w:cs="Calibri"/>
          <w:lang w:val="en-GB"/>
        </w:rPr>
        <w:t xml:space="preserve"> is the clarification and unfolding of the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lang w:val="en-GB"/>
        </w:rPr>
        <w:t>."</w:t>
      </w:r>
    </w:p>
    <w:p w14:paraId="63DE41D0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lang w:val="en-GB"/>
        </w:rPr>
        <w:t>He also stated, "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is of three kinds: One is the lesser 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(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al-</w:t>
      </w:r>
      <w:proofErr w:type="spellStart"/>
      <w:r w:rsidRPr="0028413B">
        <w:rPr>
          <w:rFonts w:ascii="Calibri" w:hAnsi="Calibri" w:cs="Calibri"/>
          <w:lang w:val="en-GB"/>
        </w:rPr>
        <w:t>Sughrâ</w:t>
      </w:r>
      <w:proofErr w:type="spellEnd"/>
      <w:r w:rsidRPr="0028413B">
        <w:rPr>
          <w:rFonts w:ascii="Calibri" w:hAnsi="Calibri" w:cs="Calibri"/>
          <w:lang w:val="en-GB"/>
        </w:rPr>
        <w:t xml:space="preserve">), which is the well-known 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, the second is the </w:t>
      </w:r>
      <w:proofErr w:type="spellStart"/>
      <w:r w:rsidRPr="0028413B">
        <w:rPr>
          <w:rFonts w:ascii="Calibri" w:hAnsi="Calibri" w:cs="Calibri"/>
          <w:lang w:val="en-GB"/>
        </w:rPr>
        <w:t>the</w:t>
      </w:r>
      <w:proofErr w:type="spellEnd"/>
      <w:r w:rsidRPr="0028413B">
        <w:rPr>
          <w:rFonts w:ascii="Calibri" w:hAnsi="Calibri" w:cs="Calibri"/>
          <w:lang w:val="en-GB"/>
        </w:rPr>
        <w:t xml:space="preserve"> middle 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(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al-</w:t>
      </w:r>
      <w:proofErr w:type="spellStart"/>
      <w:r w:rsidRPr="0028413B">
        <w:rPr>
          <w:rFonts w:ascii="Calibri" w:hAnsi="Calibri" w:cs="Calibri"/>
          <w:lang w:val="en-GB"/>
        </w:rPr>
        <w:t>Wustâ</w:t>
      </w:r>
      <w:proofErr w:type="spellEnd"/>
      <w:r w:rsidRPr="0028413B">
        <w:rPr>
          <w:rFonts w:ascii="Calibri" w:hAnsi="Calibri" w:cs="Calibri"/>
          <w:lang w:val="en-GB"/>
        </w:rPr>
        <w:t xml:space="preserve">) and the third is the greatest 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(</w:t>
      </w:r>
      <w:proofErr w:type="spellStart"/>
      <w:r w:rsidRPr="0028413B">
        <w:rPr>
          <w:rFonts w:ascii="Calibri" w:hAnsi="Calibri" w:cs="Calibri"/>
          <w:lang w:val="en-GB"/>
        </w:rPr>
        <w:t>Walâyah</w:t>
      </w:r>
      <w:proofErr w:type="spellEnd"/>
      <w:r w:rsidRPr="0028413B">
        <w:rPr>
          <w:rFonts w:ascii="Calibri" w:hAnsi="Calibri" w:cs="Calibri"/>
          <w:lang w:val="en-GB"/>
        </w:rPr>
        <w:t xml:space="preserve"> al-</w:t>
      </w:r>
      <w:proofErr w:type="spellStart"/>
      <w:r w:rsidRPr="0028413B">
        <w:rPr>
          <w:rFonts w:ascii="Calibri" w:hAnsi="Calibri" w:cs="Calibri"/>
          <w:lang w:val="en-GB"/>
        </w:rPr>
        <w:t>Kubrâ</w:t>
      </w:r>
      <w:proofErr w:type="spellEnd"/>
      <w:r w:rsidRPr="0028413B">
        <w:rPr>
          <w:rFonts w:ascii="Calibri" w:hAnsi="Calibri" w:cs="Calibri"/>
          <w:lang w:val="en-GB"/>
        </w:rPr>
        <w:t xml:space="preserve">). </w:t>
      </w:r>
      <w:r w:rsidRPr="0028413B">
        <w:rPr>
          <w:rFonts w:ascii="Calibri" w:hAnsi="Calibri" w:cs="Calibri"/>
          <w:color w:val="000000"/>
          <w:lang w:val="en-GB" w:bidi="ar-SA"/>
        </w:rPr>
        <w:t xml:space="preserve">As for the greatest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walâyah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, it </w:t>
      </w:r>
      <w:r w:rsidRPr="0028413B">
        <w:rPr>
          <w:rFonts w:ascii="Calibri" w:hAnsi="Calibri" w:cs="Calibri"/>
          <w:lang w:val="en-GB"/>
        </w:rPr>
        <w:t xml:space="preserve">is to open a direct path to </w:t>
      </w:r>
      <w:proofErr w:type="spellStart"/>
      <w:r w:rsidRPr="0028413B">
        <w:rPr>
          <w:rFonts w:ascii="Calibri" w:hAnsi="Calibri" w:cs="Calibri"/>
          <w:lang w:val="en-GB"/>
        </w:rPr>
        <w:t>haqiqah</w:t>
      </w:r>
      <w:proofErr w:type="spellEnd"/>
      <w:r w:rsidRPr="0028413B">
        <w:rPr>
          <w:rFonts w:ascii="Calibri" w:hAnsi="Calibri" w:cs="Calibri"/>
          <w:lang w:val="en-GB"/>
        </w:rPr>
        <w:t xml:space="preserve"> </w:t>
      </w:r>
      <w:r w:rsidRPr="0028413B">
        <w:rPr>
          <w:rFonts w:ascii="Calibri" w:hAnsi="Calibri" w:cs="Calibri"/>
          <w:color w:val="000000"/>
          <w:lang w:val="en-GB" w:bidi="ar-SA"/>
        </w:rPr>
        <w:t xml:space="preserve">through the inheritance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nubuwwah</w:t>
      </w:r>
      <w:proofErr w:type="spellEnd"/>
      <w:r w:rsidRPr="0028413B">
        <w:rPr>
          <w:rFonts w:ascii="Calibri" w:hAnsi="Calibri" w:cs="Calibri"/>
          <w:lang w:val="en-GB"/>
        </w:rPr>
        <w:t xml:space="preserve"> without entering the </w:t>
      </w:r>
      <w:proofErr w:type="spellStart"/>
      <w:r w:rsidRPr="0028413B">
        <w:rPr>
          <w:rFonts w:ascii="Calibri" w:hAnsi="Calibri" w:cs="Calibri"/>
          <w:lang w:val="en-GB"/>
        </w:rPr>
        <w:t>barzakh</w:t>
      </w:r>
      <w:proofErr w:type="spellEnd"/>
      <w:r w:rsidRPr="0028413B">
        <w:rPr>
          <w:rFonts w:ascii="Calibri" w:hAnsi="Calibri" w:cs="Calibri"/>
          <w:lang w:val="en-GB"/>
        </w:rPr>
        <w:t xml:space="preserve"> of tasawwuf."</w:t>
      </w:r>
    </w:p>
    <w:p w14:paraId="608FA300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lang w:val="en-GB"/>
        </w:rPr>
        <w:t xml:space="preserve">He also stated, "On the </w:t>
      </w:r>
      <w:proofErr w:type="spellStart"/>
      <w:r w:rsidRPr="0028413B">
        <w:rPr>
          <w:rFonts w:ascii="Calibri" w:hAnsi="Calibri" w:cs="Calibri"/>
          <w:lang w:val="en-GB"/>
        </w:rPr>
        <w:t>Naqshbandî</w:t>
      </w:r>
      <w:proofErr w:type="spellEnd"/>
      <w:r w:rsidRPr="0028413B">
        <w:rPr>
          <w:rFonts w:ascii="Calibri" w:hAnsi="Calibri" w:cs="Calibri"/>
          <w:lang w:val="en-GB"/>
        </w:rPr>
        <w:t xml:space="preserve"> path, the </w:t>
      </w:r>
      <w:proofErr w:type="spellStart"/>
      <w:proofErr w:type="gramStart"/>
      <w:r w:rsidRPr="0028413B">
        <w:rPr>
          <w:rFonts w:ascii="Calibri" w:hAnsi="Calibri" w:cs="Calibri"/>
          <w:lang w:val="en-GB"/>
        </w:rPr>
        <w:t>ma‘</w:t>
      </w:r>
      <w:proofErr w:type="gramEnd"/>
      <w:r w:rsidRPr="0028413B">
        <w:rPr>
          <w:rFonts w:ascii="Calibri" w:hAnsi="Calibri" w:cs="Calibri"/>
          <w:lang w:val="en-GB"/>
        </w:rPr>
        <w:t>nawî</w:t>
      </w:r>
      <w:proofErr w:type="spellEnd"/>
      <w:r w:rsidRPr="0028413B">
        <w:rPr>
          <w:rFonts w:ascii="Calibri" w:hAnsi="Calibri" w:cs="Calibri"/>
          <w:lang w:val="en-GB"/>
        </w:rPr>
        <w:t xml:space="preserve"> journey of the </w:t>
      </w:r>
      <w:proofErr w:type="spellStart"/>
      <w:r w:rsidRPr="0028413B">
        <w:rPr>
          <w:rFonts w:ascii="Calibri" w:hAnsi="Calibri" w:cs="Calibri"/>
          <w:lang w:val="en-GB"/>
        </w:rPr>
        <w:t>rûh</w:t>
      </w:r>
      <w:proofErr w:type="spellEnd"/>
      <w:r w:rsidRPr="0028413B">
        <w:rPr>
          <w:rFonts w:ascii="Calibri" w:hAnsi="Calibri" w:cs="Calibri"/>
          <w:lang w:val="en-GB"/>
        </w:rPr>
        <w:t xml:space="preserve"> is traversed with two wings" — that is, through having a firm belief in the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lang w:val="en-GB"/>
        </w:rPr>
        <w:t xml:space="preserve"> and fulfilling the obligations (</w:t>
      </w:r>
      <w:proofErr w:type="spellStart"/>
      <w:r w:rsidRPr="0028413B">
        <w:rPr>
          <w:rFonts w:ascii="Calibri" w:hAnsi="Calibri" w:cs="Calibri"/>
          <w:lang w:val="en-GB"/>
        </w:rPr>
        <w:t>fardh</w:t>
      </w:r>
      <w:proofErr w:type="spellEnd"/>
      <w:r w:rsidRPr="0028413B">
        <w:rPr>
          <w:rFonts w:ascii="Calibri" w:hAnsi="Calibri" w:cs="Calibri"/>
          <w:lang w:val="en-GB"/>
        </w:rPr>
        <w:t xml:space="preserve">) of religion. If there is a defect in these two wings, that path cannot be traversed. In which case,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Naqshbandî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</w:t>
      </w:r>
      <w:r w:rsidRPr="0028413B">
        <w:rPr>
          <w:rFonts w:ascii="Calibri" w:hAnsi="Calibri" w:cs="Calibri"/>
          <w:lang w:val="en-GB"/>
        </w:rPr>
        <w:t>path consists of three ‘veils’ (layers):</w:t>
      </w:r>
    </w:p>
    <w:p w14:paraId="016D1A0F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b/>
          <w:bCs/>
          <w:lang w:val="en-GB"/>
        </w:rPr>
        <w:t>The First</w:t>
      </w:r>
      <w:r w:rsidRPr="0028413B">
        <w:rPr>
          <w:rFonts w:ascii="Calibri" w:hAnsi="Calibri" w:cs="Calibri"/>
          <w:lang w:val="en-GB"/>
        </w:rPr>
        <w:t xml:space="preserve"> — and the foremost and greatest — is direct service to the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lang w:val="en-GB"/>
        </w:rPr>
        <w:t xml:space="preserve">, which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Imâm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al-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Rabbânî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</w:t>
      </w:r>
      <w:r w:rsidRPr="0028413B">
        <w:rPr>
          <w:rFonts w:ascii="Calibri" w:hAnsi="Calibri" w:cs="Calibri"/>
          <w:lang w:val="en-GB"/>
        </w:rPr>
        <w:t>(</w:t>
      </w:r>
      <w:proofErr w:type="spellStart"/>
      <w:r w:rsidRPr="0028413B">
        <w:rPr>
          <w:rFonts w:ascii="Calibri" w:hAnsi="Calibri" w:cs="Calibri"/>
          <w:lang w:val="en-GB"/>
        </w:rPr>
        <w:t>ra</w:t>
      </w:r>
      <w:proofErr w:type="spellEnd"/>
      <w:r w:rsidRPr="0028413B">
        <w:rPr>
          <w:rFonts w:ascii="Calibri" w:hAnsi="Calibri" w:cs="Calibri"/>
          <w:lang w:val="en-GB"/>
        </w:rPr>
        <w:t>) himself traversed in the latter period of his life.</w:t>
      </w:r>
    </w:p>
    <w:p w14:paraId="518D69DF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lang w:val="en-GB"/>
        </w:rPr>
      </w:pPr>
      <w:r w:rsidRPr="0028413B">
        <w:rPr>
          <w:rFonts w:ascii="Calibri" w:hAnsi="Calibri" w:cs="Calibri"/>
          <w:b/>
          <w:bCs/>
          <w:lang w:val="en-GB"/>
        </w:rPr>
        <w:t>The Second</w:t>
      </w:r>
      <w:r w:rsidRPr="0028413B">
        <w:rPr>
          <w:rFonts w:ascii="Calibri" w:hAnsi="Calibri" w:cs="Calibri"/>
          <w:lang w:val="en-GB"/>
        </w:rPr>
        <w:t xml:space="preserve"> is service to the obligations (</w:t>
      </w:r>
      <w:proofErr w:type="spellStart"/>
      <w:r w:rsidRPr="0028413B">
        <w:rPr>
          <w:rFonts w:ascii="Calibri" w:hAnsi="Calibri" w:cs="Calibri"/>
          <w:lang w:val="en-GB"/>
        </w:rPr>
        <w:t>fardh</w:t>
      </w:r>
      <w:proofErr w:type="spellEnd"/>
      <w:r w:rsidRPr="0028413B">
        <w:rPr>
          <w:rFonts w:ascii="Calibri" w:hAnsi="Calibri" w:cs="Calibri"/>
          <w:lang w:val="en-GB"/>
        </w:rPr>
        <w:t xml:space="preserve">) of religion and the Sunnah as-Saniyyah </w:t>
      </w:r>
      <w:r w:rsidRPr="0028413B">
        <w:rPr>
          <w:rFonts w:ascii="Calibri" w:hAnsi="Calibri" w:cs="Calibri"/>
          <w:color w:val="000000"/>
          <w:lang w:val="en-GB" w:bidi="ar-SA"/>
        </w:rPr>
        <w:t xml:space="preserve">under </w:t>
      </w:r>
      <w:r w:rsidRPr="0028413B">
        <w:rPr>
          <w:rFonts w:ascii="Calibri" w:hAnsi="Calibri" w:cs="Calibri"/>
          <w:lang w:val="en-GB"/>
        </w:rPr>
        <w:t xml:space="preserve">the veil (layer) of </w:t>
      </w:r>
      <w:proofErr w:type="spellStart"/>
      <w:r w:rsidRPr="0028413B">
        <w:rPr>
          <w:rFonts w:ascii="Calibri" w:hAnsi="Calibri" w:cs="Calibri"/>
          <w:lang w:val="en-GB"/>
        </w:rPr>
        <w:t>tarîqah</w:t>
      </w:r>
      <w:proofErr w:type="spellEnd"/>
      <w:r w:rsidRPr="0028413B">
        <w:rPr>
          <w:rFonts w:ascii="Calibri" w:hAnsi="Calibri" w:cs="Calibri"/>
          <w:lang w:val="en-GB"/>
        </w:rPr>
        <w:t xml:space="preserve">. </w:t>
      </w:r>
    </w:p>
    <w:p w14:paraId="3923613C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b/>
          <w:bCs/>
          <w:lang w:val="en-GB"/>
        </w:rPr>
        <w:t>The Third</w:t>
      </w:r>
      <w:r w:rsidRPr="0028413B">
        <w:rPr>
          <w:rFonts w:ascii="Calibri" w:hAnsi="Calibri" w:cs="Calibri"/>
          <w:lang w:val="en-GB"/>
        </w:rPr>
        <w:t xml:space="preserve"> is </w:t>
      </w:r>
      <w:r w:rsidRPr="0028413B">
        <w:rPr>
          <w:rFonts w:ascii="Calibri" w:hAnsi="Calibri" w:cs="Calibri"/>
          <w:color w:val="000000"/>
          <w:lang w:val="en-GB" w:bidi="ar-SA"/>
        </w:rPr>
        <w:t xml:space="preserve">working toward the elimination of </w:t>
      </w:r>
      <w:proofErr w:type="spellStart"/>
      <w:proofErr w:type="gramStart"/>
      <w:r w:rsidRPr="0028413B">
        <w:rPr>
          <w:rFonts w:ascii="Calibri" w:hAnsi="Calibri" w:cs="Calibri"/>
          <w:color w:val="000000"/>
          <w:lang w:val="en-GB" w:bidi="ar-SA"/>
        </w:rPr>
        <w:t>ma‘</w:t>
      </w:r>
      <w:proofErr w:type="gramEnd"/>
      <w:r w:rsidRPr="0028413B">
        <w:rPr>
          <w:rFonts w:ascii="Calibri" w:hAnsi="Calibri" w:cs="Calibri"/>
          <w:color w:val="000000"/>
          <w:lang w:val="en-GB" w:bidi="ar-SA"/>
        </w:rPr>
        <w:t>nawî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diseases of the heart through the way of tasawwuf, undertaking the </w:t>
      </w:r>
      <w:proofErr w:type="spellStart"/>
      <w:proofErr w:type="gramStart"/>
      <w:r w:rsidRPr="0028413B">
        <w:rPr>
          <w:rFonts w:ascii="Calibri" w:hAnsi="Calibri" w:cs="Calibri"/>
          <w:color w:val="000000"/>
          <w:lang w:val="en-GB" w:bidi="ar-SA"/>
        </w:rPr>
        <w:t>ma‘</w:t>
      </w:r>
      <w:proofErr w:type="gramEnd"/>
      <w:r w:rsidRPr="0028413B">
        <w:rPr>
          <w:rFonts w:ascii="Calibri" w:hAnsi="Calibri" w:cs="Calibri"/>
          <w:color w:val="000000"/>
          <w:lang w:val="en-GB" w:bidi="ar-SA"/>
        </w:rPr>
        <w:t>nawî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journey with the foot of the heart. </w:t>
      </w:r>
      <w:r w:rsidRPr="0028413B">
        <w:rPr>
          <w:rFonts w:ascii="Calibri" w:hAnsi="Calibri" w:cs="Calibri"/>
          <w:lang w:val="en-GB"/>
        </w:rPr>
        <w:t xml:space="preserve">The first is </w:t>
      </w:r>
      <w:r w:rsidRPr="0028413B">
        <w:rPr>
          <w:rFonts w:ascii="Calibri" w:hAnsi="Calibri" w:cs="Calibri"/>
          <w:color w:val="000000"/>
          <w:lang w:val="en-GB" w:bidi="ar-SA"/>
        </w:rPr>
        <w:t xml:space="preserve">in the degree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fardh</w:t>
      </w:r>
      <w:proofErr w:type="spellEnd"/>
      <w:r w:rsidRPr="0028413B">
        <w:rPr>
          <w:rFonts w:ascii="Calibri" w:hAnsi="Calibri" w:cs="Calibri"/>
          <w:lang w:val="en-GB"/>
        </w:rPr>
        <w:t xml:space="preserve">, the second is </w:t>
      </w:r>
      <w:proofErr w:type="spellStart"/>
      <w:r w:rsidRPr="0028413B">
        <w:rPr>
          <w:rFonts w:ascii="Calibri" w:hAnsi="Calibri" w:cs="Calibri"/>
          <w:lang w:val="en-GB"/>
        </w:rPr>
        <w:t>wâjib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>, and this third one is in the status of Sunnah.</w:t>
      </w:r>
    </w:p>
    <w:p w14:paraId="1D561C35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Since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haqiqah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of the matter is such, I believe that if exalted personages such as Shaykh Abdulqâdir Jilânî (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>) and Shah Naqshband (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) and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Imâm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al-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Rabbânî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</w:t>
      </w:r>
      <w:r w:rsidRPr="0028413B">
        <w:rPr>
          <w:rFonts w:ascii="Calibri" w:hAnsi="Calibri" w:cs="Calibri"/>
          <w:lang w:val="en-GB"/>
        </w:rPr>
        <w:t>(</w:t>
      </w:r>
      <w:proofErr w:type="spellStart"/>
      <w:r w:rsidRPr="0028413B">
        <w:rPr>
          <w:rFonts w:ascii="Calibri" w:hAnsi="Calibri" w:cs="Calibri"/>
          <w:lang w:val="en-GB"/>
        </w:rPr>
        <w:t>ra</w:t>
      </w:r>
      <w:proofErr w:type="spellEnd"/>
      <w:r w:rsidRPr="0028413B">
        <w:rPr>
          <w:rFonts w:ascii="Calibri" w:hAnsi="Calibri" w:cs="Calibri"/>
          <w:lang w:val="en-GB"/>
        </w:rPr>
        <w:t>)</w:t>
      </w:r>
      <w:r w:rsidRPr="0028413B">
        <w:rPr>
          <w:rFonts w:ascii="Calibri" w:hAnsi="Calibri" w:cs="Calibri"/>
          <w:color w:val="000000"/>
          <w:lang w:val="en-GB" w:bidi="ar-SA"/>
        </w:rPr>
        <w:t xml:space="preserve"> were present in this age they would devote the entirety of their high resolve to the reinforcement of the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and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aqâid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of Islam. For they are the very source of eternal happiness. Any neglect in them causes eternal misery. One cannot enter Jannah without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, yet many have entered Jannah without tasawwuf. Man cannot live without bread, but he can live without fruit; tasawwuf is the fruit, while the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</w:t>
      </w:r>
      <w:r w:rsidRPr="0028413B">
        <w:rPr>
          <w:rFonts w:ascii="Calibri" w:hAnsi="Calibri" w:cs="Calibri"/>
          <w:color w:val="000000"/>
          <w:lang w:val="en-GB" w:bidi="ar-SA"/>
        </w:rPr>
        <w:t xml:space="preserve">of Islam are essential sustenance. </w:t>
      </w:r>
    </w:p>
    <w:p w14:paraId="0B84D5D4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In former times,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ceratin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of </w:t>
      </w:r>
      <w:proofErr w:type="spellStart"/>
      <w:r w:rsidRPr="0028413B">
        <w:rPr>
          <w:rFonts w:ascii="Calibri" w:hAnsi="Calibri" w:cs="Calibri"/>
          <w:lang w:val="en-GB"/>
        </w:rPr>
        <w:t>îmân</w:t>
      </w:r>
      <w:proofErr w:type="spellEnd"/>
      <w:r w:rsidRPr="0028413B">
        <w:rPr>
          <w:rFonts w:ascii="Calibri" w:hAnsi="Calibri" w:cs="Calibri"/>
          <w:lang w:val="en-GB"/>
        </w:rPr>
        <w:t xml:space="preserve"> could only be reached</w:t>
      </w:r>
      <w:r w:rsidRPr="0028413B">
        <w:rPr>
          <w:rFonts w:ascii="Calibri" w:hAnsi="Calibri" w:cs="Calibri"/>
          <w:color w:val="000000"/>
          <w:lang w:val="en-GB" w:bidi="ar-SA"/>
        </w:rPr>
        <w:t xml:space="preserve"> through </w:t>
      </w:r>
      <w:r w:rsidRPr="0028413B">
        <w:rPr>
          <w:rFonts w:ascii="Calibri" w:hAnsi="Calibri" w:cs="Calibri"/>
          <w:lang w:val="en-GB"/>
        </w:rPr>
        <w:t xml:space="preserve">a </w:t>
      </w:r>
      <w:proofErr w:type="spellStart"/>
      <w:proofErr w:type="gramStart"/>
      <w:r w:rsidRPr="0028413B">
        <w:rPr>
          <w:rFonts w:ascii="Calibri" w:hAnsi="Calibri" w:cs="Calibri"/>
          <w:lang w:val="en-GB"/>
        </w:rPr>
        <w:t>ma‘</w:t>
      </w:r>
      <w:proofErr w:type="gramEnd"/>
      <w:r w:rsidRPr="0028413B">
        <w:rPr>
          <w:rFonts w:ascii="Calibri" w:hAnsi="Calibri" w:cs="Calibri"/>
          <w:lang w:val="en-GB"/>
        </w:rPr>
        <w:t>nawî</w:t>
      </w:r>
      <w:proofErr w:type="spellEnd"/>
      <w:r w:rsidRPr="0028413B">
        <w:rPr>
          <w:rFonts w:ascii="Calibri" w:hAnsi="Calibri" w:cs="Calibri"/>
          <w:lang w:val="en-GB"/>
        </w:rPr>
        <w:t xml:space="preserve"> journey </w:t>
      </w:r>
      <w:r w:rsidRPr="0028413B">
        <w:rPr>
          <w:rFonts w:ascii="Calibri" w:hAnsi="Calibri" w:cs="Calibri"/>
          <w:color w:val="000000"/>
          <w:lang w:val="en-GB" w:bidi="ar-SA"/>
        </w:rPr>
        <w:t xml:space="preserve">ranging from forty days to forty years. If now, through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rahmah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Janâb-i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Haqq, a path is found to rise to those </w:t>
      </w:r>
      <w:proofErr w:type="spellStart"/>
      <w:r w:rsidRPr="0028413B">
        <w:rPr>
          <w:rFonts w:ascii="Calibri" w:hAnsi="Calibri" w:cs="Calibri"/>
          <w:lang w:val="en-GB"/>
        </w:rPr>
        <w:t>haqiqahs</w:t>
      </w:r>
      <w:proofErr w:type="spellEnd"/>
      <w:r w:rsidRPr="0028413B">
        <w:rPr>
          <w:rFonts w:ascii="Calibri" w:hAnsi="Calibri" w:cs="Calibri"/>
          <w:lang w:val="en-GB"/>
        </w:rPr>
        <w:t xml:space="preserve"> </w:t>
      </w:r>
      <w:r w:rsidRPr="0028413B">
        <w:rPr>
          <w:rFonts w:ascii="Calibri" w:hAnsi="Calibri" w:cs="Calibri"/>
          <w:color w:val="000000"/>
          <w:lang w:val="en-GB" w:bidi="ar-SA"/>
        </w:rPr>
        <w:t xml:space="preserve">in forty minutes, remaining indifferent to such a path is surely </w:t>
      </w:r>
      <w:r w:rsidRPr="0028413B">
        <w:rPr>
          <w:rFonts w:ascii="Calibri" w:hAnsi="Calibri" w:cs="Calibri"/>
          <w:lang w:val="en-GB"/>
        </w:rPr>
        <w:t>by no means rational</w:t>
      </w:r>
      <w:r w:rsidRPr="0028413B">
        <w:rPr>
          <w:rFonts w:ascii="Calibri" w:hAnsi="Calibri" w:cs="Calibri"/>
          <w:color w:val="000000"/>
          <w:lang w:val="en-GB" w:bidi="ar-SA"/>
        </w:rPr>
        <w:t>.</w:t>
      </w:r>
    </w:p>
    <w:p w14:paraId="020BDED1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Thus, those who have read the thirty-three Words with attention conclude that they have opened just such a Qur’anic way. Since this is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haqiqah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, I am of the conviction that the Words written regarding the mysteries of the Qur'an are a most appropriate remedy and salve for the wounds </w:t>
      </w:r>
      <w:r w:rsidRPr="0028413B">
        <w:rPr>
          <w:rFonts w:ascii="Calibri" w:hAnsi="Calibri" w:cs="Calibri"/>
          <w:color w:val="000000"/>
          <w:lang w:val="en-GB" w:bidi="ar-SA"/>
        </w:rPr>
        <w:lastRenderedPageBreak/>
        <w:t xml:space="preserve">of this age, a most beneficial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nûr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for the body of Islam subject to the onslaughts of darkness and the truest guide for those bewildered in the valleys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>.</w:t>
      </w:r>
    </w:p>
    <w:p w14:paraId="1C6F9F44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You know that: If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stems from ignorance, its elimination is easy. However, if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arises from science and learning, eliminating it is difficult. In former times, the latter were one in a thousand, and of those, only one in a thousand could be brought to the right path through guidance (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irshâd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). For such people are full of self-conceit; they do not know, yet they suppose that they do know. </w:t>
      </w:r>
    </w:p>
    <w:p w14:paraId="013DB50C" w14:textId="77777777" w:rsidR="00C3504D" w:rsidRPr="0028413B" w:rsidRDefault="00C3504D" w:rsidP="00C3504D">
      <w:pPr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I believe that in this age,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Janâb-i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Haqq has bestowed the Words, proceeding from the </w:t>
      </w:r>
      <w:proofErr w:type="spellStart"/>
      <w:proofErr w:type="gramStart"/>
      <w:r w:rsidRPr="0028413B">
        <w:rPr>
          <w:rFonts w:ascii="Calibri" w:hAnsi="Calibri" w:cs="Calibri"/>
          <w:color w:val="000000"/>
          <w:lang w:val="en-GB" w:bidi="ar-SA"/>
        </w:rPr>
        <w:t>ma‘</w:t>
      </w:r>
      <w:proofErr w:type="gramEnd"/>
      <w:r w:rsidRPr="0028413B">
        <w:rPr>
          <w:rFonts w:ascii="Calibri" w:hAnsi="Calibri" w:cs="Calibri"/>
          <w:color w:val="000000"/>
          <w:lang w:val="en-GB" w:bidi="ar-SA"/>
        </w:rPr>
        <w:t>nawî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flashes of the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miraculousness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of the Qur’an and endowed with the quality of an antidote against this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zandaqah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 xml:space="preserve"> of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Pr="0028413B">
        <w:rPr>
          <w:rFonts w:ascii="Calibri" w:hAnsi="Calibri" w:cs="Calibri"/>
          <w:color w:val="000000"/>
          <w:lang w:val="en-GB" w:bidi="ar-SA"/>
        </w:rPr>
        <w:t>.</w:t>
      </w:r>
    </w:p>
    <w:p w14:paraId="37574076" w14:textId="77777777" w:rsidR="00C3504D" w:rsidRPr="0028413B" w:rsidRDefault="00C3504D" w:rsidP="00C3504D">
      <w:pPr>
        <w:spacing w:before="120"/>
        <w:jc w:val="right"/>
        <w:rPr>
          <w:rFonts w:ascii="Calibri" w:hAnsi="Calibri" w:cs="Calibri"/>
          <w:color w:val="FF0000"/>
          <w:sz w:val="28"/>
          <w:szCs w:val="28"/>
          <w:lang w:val="en-GB" w:bidi="ar-SA"/>
        </w:rPr>
      </w:pPr>
      <w:r w:rsidRPr="0028413B">
        <w:rPr>
          <w:rFonts w:ascii="Calibri" w:hAnsi="Calibri" w:cs="Calibri"/>
          <w:color w:val="FF0000"/>
          <w:sz w:val="28"/>
          <w:szCs w:val="28"/>
          <w:rtl/>
          <w:lang w:val="en-GB" w:bidi="ar-SA"/>
        </w:rPr>
        <w:t>اَلْبَاقِى هُوَ الْبَاقِى</w:t>
      </w:r>
    </w:p>
    <w:p w14:paraId="2950C410" w14:textId="77777777" w:rsidR="00C3504D" w:rsidRPr="0028413B" w:rsidRDefault="00C3504D" w:rsidP="00C3504D">
      <w:pPr>
        <w:spacing w:before="120"/>
        <w:jc w:val="right"/>
        <w:rPr>
          <w:rFonts w:ascii="Calibri" w:hAnsi="Calibri" w:cs="Calibri"/>
          <w:color w:val="000000"/>
          <w:lang w:val="en-GB" w:bidi="ar-SA"/>
        </w:rPr>
      </w:pPr>
      <w:r w:rsidRPr="0028413B">
        <w:rPr>
          <w:rFonts w:ascii="Calibri" w:hAnsi="Calibri" w:cs="Calibri"/>
          <w:color w:val="000000"/>
          <w:lang w:val="en-GB" w:bidi="ar-SA"/>
        </w:rPr>
        <w:t xml:space="preserve">Said </w:t>
      </w:r>
      <w:proofErr w:type="spellStart"/>
      <w:r w:rsidRPr="0028413B">
        <w:rPr>
          <w:rFonts w:ascii="Calibri" w:hAnsi="Calibri" w:cs="Calibri"/>
          <w:color w:val="000000"/>
          <w:lang w:val="en-GB" w:bidi="ar-SA"/>
        </w:rPr>
        <w:t>Nursî</w:t>
      </w:r>
      <w:proofErr w:type="spellEnd"/>
    </w:p>
    <w:p w14:paraId="4CE01925" w14:textId="77777777" w:rsidR="00C3504D" w:rsidRPr="0028413B" w:rsidRDefault="00C3504D" w:rsidP="00C3504D">
      <w:pPr>
        <w:spacing w:before="120"/>
        <w:jc w:val="center"/>
        <w:rPr>
          <w:rFonts w:ascii="Calibri" w:hAnsi="Calibri" w:cs="Calibri"/>
          <w:color w:val="000000"/>
          <w:lang w:val="en-GB" w:bidi="ar-SA"/>
        </w:rPr>
      </w:pPr>
    </w:p>
    <w:p w14:paraId="103B09A9" w14:textId="77777777" w:rsidR="006B02E2" w:rsidRDefault="006B02E2" w:rsidP="00C3504D">
      <w:pPr>
        <w:jc w:val="center"/>
      </w:pPr>
    </w:p>
    <w:sectPr w:rsidR="006B02E2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a © 001 Liva Nur">
    <w:panose1 w:val="02000000000000000000"/>
    <w:charset w:val="00"/>
    <w:family w:val="auto"/>
    <w:pitch w:val="variable"/>
    <w:sig w:usb0="00000087" w:usb1="00000000" w:usb2="00000000" w:usb3="00000000" w:csb0="0000001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4D"/>
    <w:rsid w:val="000B10D0"/>
    <w:rsid w:val="006302EA"/>
    <w:rsid w:val="006B02E2"/>
    <w:rsid w:val="007341CE"/>
    <w:rsid w:val="0075733D"/>
    <w:rsid w:val="008474D2"/>
    <w:rsid w:val="00855A5B"/>
    <w:rsid w:val="009F1297"/>
    <w:rsid w:val="00C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4268"/>
  <w15:chartTrackingRefBased/>
  <w15:docId w15:val="{52641A69-8DC1-4973-8FDE-C387C434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4D"/>
    <w:pPr>
      <w:suppressAutoHyphens/>
      <w:spacing w:before="0"/>
    </w:pPr>
    <w:rPr>
      <w:rFonts w:ascii="Times New Roman" w:eastAsia="Times New Roman" w:hAnsi="Times New Roman" w:cs="Times New Roman"/>
      <w:sz w:val="24"/>
      <w:szCs w:val="24"/>
      <w:lang w:eastAsia="zh-CN" w:bidi="ar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04D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04D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04D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04D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GB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04D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GB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04D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GB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04D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GB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04D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GB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04D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GB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04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04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04D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04D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04D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04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04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04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04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3504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504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04D"/>
    <w:pPr>
      <w:numPr>
        <w:ilvl w:val="1"/>
      </w:numPr>
      <w:suppressAutoHyphens w:val="0"/>
      <w:spacing w:before="120"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504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3504D"/>
    <w:pPr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GB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504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3504D"/>
    <w:pPr>
      <w:suppressAutoHyphens w:val="0"/>
      <w:spacing w:before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50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n-GB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04D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350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2026-08-07T12:50:00Z</dcterms:created>
  <dcterms:modified xsi:type="dcterms:W3CDTF">2026-08-07T12:52:00Z</dcterms:modified>
</cp:coreProperties>
</file>